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9576"/>
      </w:tblGrid>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401295" w:rsidRPr="00401295" w:rsidRDefault="00401295" w:rsidP="00401295">
            <w:pPr>
              <w:rPr>
                <w:b/>
                <w:bCs/>
                <w:sz w:val="28"/>
                <w:szCs w:val="28"/>
              </w:rPr>
            </w:pPr>
            <w:r>
              <w:rPr>
                <w:b/>
                <w:bCs/>
                <w:sz w:val="28"/>
                <w:szCs w:val="28"/>
              </w:rPr>
              <w:t xml:space="preserve">The project title: </w:t>
            </w:r>
            <w:r w:rsidRPr="00AF7908">
              <w:rPr>
                <w:b/>
                <w:bCs/>
              </w:rPr>
              <w:t>:</w:t>
            </w:r>
            <w:r>
              <w:t xml:space="preserve"> </w:t>
            </w:r>
            <w:r w:rsidRPr="00401295">
              <w:rPr>
                <w:b/>
                <w:bCs/>
                <w:sz w:val="28"/>
                <w:szCs w:val="28"/>
              </w:rPr>
              <w:t>Sudan Third National Communication and First Biennial Update Report to the United Nations Framework Convention on Climate Change</w:t>
            </w:r>
          </w:p>
          <w:p w:rsidR="00401295" w:rsidRDefault="00401295" w:rsidP="00401295">
            <w:pPr>
              <w:spacing w:after="120"/>
              <w:jc w:val="both"/>
              <w:outlineLvl w:val="1"/>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Pr>
          <w:p w:rsidR="00401295" w:rsidRDefault="00401295">
            <w:pPr>
              <w:spacing w:after="120"/>
              <w:jc w:val="both"/>
              <w:outlineLvl w:val="1"/>
              <w:rPr>
                <w:rFonts w:eastAsiaTheme="minorEastAsia"/>
                <w:sz w:val="28"/>
                <w:szCs w:val="28"/>
              </w:rPr>
            </w:pPr>
            <w:r>
              <w:rPr>
                <w:b/>
                <w:bCs/>
                <w:sz w:val="28"/>
                <w:szCs w:val="28"/>
              </w:rPr>
              <w:t>Project summary:</w:t>
            </w:r>
            <w:r>
              <w:rPr>
                <w:sz w:val="28"/>
                <w:szCs w:val="28"/>
              </w:rPr>
              <w:t xml:space="preserve"> </w:t>
            </w:r>
          </w:p>
          <w:p w:rsidR="007A4C55" w:rsidRPr="007A4C55" w:rsidRDefault="00401295" w:rsidP="007A4C55">
            <w:pPr>
              <w:jc w:val="both"/>
              <w:rPr>
                <w:sz w:val="24"/>
                <w:szCs w:val="24"/>
              </w:rPr>
            </w:pPr>
            <w:r>
              <w:rPr>
                <w:b/>
                <w:bCs/>
                <w:sz w:val="28"/>
                <w:szCs w:val="28"/>
              </w:rPr>
              <w:t>Project objective</w:t>
            </w:r>
            <w:r>
              <w:rPr>
                <w:sz w:val="28"/>
                <w:szCs w:val="28"/>
              </w:rPr>
              <w:t xml:space="preserve">: </w:t>
            </w:r>
            <w:r w:rsidR="007A4C55" w:rsidRPr="007A4C55">
              <w:rPr>
                <w:sz w:val="24"/>
                <w:szCs w:val="24"/>
              </w:rPr>
              <w:t>The main objective of this project is to implement an enabling process involving all relevant national stakeholders to prepare and submit Sudan’s Third National Communication (TNC) and first Biennial Update Report (BUR) to the UNFCCC in accordance with agreed UNFCCC guidelines (Decision 17/CP.8 and 2.CP/17). The preparation of the TNC will build on the Second National Communication and the development in the implementation of climate actions in Sudan over the past reported period. The process for preparation of national communications and BUR will contribute to building technical capacities within the related sectors and institutions and is expected to lead to informing number of climate actions and policies on both adaptation and mitigation. In addition, this project is also aiming to build some technical and institutional capacities to assist Sudan in coping with the new UNFCCC obligations such as the need for regular preparation of national communications and BURs and national arrangements for reporting, monitoring and verification (MRV). The TNC and First BUR will be completed by the end of the project and submitted after the government endorsement, which is planned to take place 3 months after finalization (September 2020).</w:t>
            </w:r>
          </w:p>
          <w:p w:rsidR="007A4C55" w:rsidRDefault="007A4C55" w:rsidP="007A4C55"/>
          <w:p w:rsidR="00401295" w:rsidRDefault="00401295" w:rsidP="007A4C55">
            <w:pPr>
              <w:spacing w:after="120"/>
              <w:jc w:val="both"/>
              <w:outlineLvl w:val="1"/>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1295" w:rsidRDefault="00401295">
            <w:pPr>
              <w:tabs>
                <w:tab w:val="left" w:pos="426"/>
              </w:tabs>
              <w:jc w:val="both"/>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01295" w:rsidRDefault="00401295">
            <w:pPr>
              <w:rPr>
                <w:rFonts w:eastAsiaTheme="minorEastAsia"/>
                <w:sz w:val="28"/>
                <w:szCs w:val="28"/>
              </w:rPr>
            </w:pPr>
            <w:r>
              <w:rPr>
                <w:b/>
                <w:bCs/>
                <w:sz w:val="28"/>
                <w:szCs w:val="28"/>
              </w:rPr>
              <w:t>Project type</w:t>
            </w:r>
            <w:r>
              <w:rPr>
                <w:sz w:val="28"/>
                <w:szCs w:val="28"/>
              </w:rPr>
              <w:t>:  Full size</w:t>
            </w:r>
          </w:p>
          <w:p w:rsidR="00401295" w:rsidRDefault="00401295">
            <w:pPr>
              <w:spacing w:after="120"/>
              <w:jc w:val="both"/>
              <w:outlineLvl w:val="1"/>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p w:rsidR="00401295" w:rsidRDefault="00401295">
            <w:pPr>
              <w:rPr>
                <w:rFonts w:eastAsiaTheme="minorEastAsia"/>
                <w:sz w:val="28"/>
                <w:szCs w:val="28"/>
              </w:rPr>
            </w:pPr>
            <w:r>
              <w:rPr>
                <w:b/>
                <w:bCs/>
                <w:sz w:val="28"/>
                <w:szCs w:val="28"/>
              </w:rPr>
              <w:t>Status</w:t>
            </w:r>
            <w:r>
              <w:rPr>
                <w:sz w:val="28"/>
                <w:szCs w:val="28"/>
              </w:rPr>
              <w:t xml:space="preserve"> :     project approved</w:t>
            </w:r>
          </w:p>
          <w:p w:rsidR="00401295" w:rsidRDefault="00401295">
            <w:pPr>
              <w:spacing w:after="120"/>
              <w:jc w:val="both"/>
              <w:outlineLvl w:val="1"/>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401295" w:rsidRDefault="00401295">
            <w:pPr>
              <w:rPr>
                <w:rFonts w:eastAsiaTheme="minorEastAsia"/>
                <w:sz w:val="28"/>
                <w:szCs w:val="28"/>
              </w:rPr>
            </w:pPr>
            <w:r>
              <w:rPr>
                <w:b/>
                <w:bCs/>
                <w:sz w:val="28"/>
                <w:szCs w:val="28"/>
              </w:rPr>
              <w:t xml:space="preserve">Focal area </w:t>
            </w:r>
            <w:r>
              <w:rPr>
                <w:sz w:val="28"/>
                <w:szCs w:val="28"/>
              </w:rPr>
              <w:t>: Climate Change</w:t>
            </w:r>
          </w:p>
          <w:p w:rsidR="00401295" w:rsidRDefault="00401295">
            <w:pPr>
              <w:spacing w:after="120"/>
              <w:jc w:val="both"/>
              <w:outlineLvl w:val="1"/>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01295" w:rsidRDefault="00401295" w:rsidP="00E26B84">
            <w:pPr>
              <w:rPr>
                <w:rFonts w:eastAsiaTheme="minorEastAsia"/>
                <w:sz w:val="28"/>
                <w:szCs w:val="28"/>
              </w:rPr>
            </w:pPr>
            <w:r>
              <w:rPr>
                <w:b/>
                <w:bCs/>
                <w:sz w:val="28"/>
                <w:szCs w:val="28"/>
              </w:rPr>
              <w:t xml:space="preserve">Funding source:  </w:t>
            </w:r>
            <w:r>
              <w:rPr>
                <w:sz w:val="28"/>
                <w:szCs w:val="28"/>
              </w:rPr>
              <w:t xml:space="preserve">GEF </w:t>
            </w:r>
            <w:r w:rsidR="00E26B84">
              <w:rPr>
                <w:sz w:val="28"/>
                <w:szCs w:val="28"/>
              </w:rPr>
              <w:t>T</w:t>
            </w:r>
            <w:r>
              <w:rPr>
                <w:sz w:val="28"/>
                <w:szCs w:val="28"/>
              </w:rPr>
              <w:t xml:space="preserve">rust </w:t>
            </w:r>
            <w:r w:rsidR="00E26B84">
              <w:rPr>
                <w:sz w:val="28"/>
                <w:szCs w:val="28"/>
              </w:rPr>
              <w:t>F</w:t>
            </w:r>
            <w:r>
              <w:rPr>
                <w:sz w:val="28"/>
                <w:szCs w:val="28"/>
              </w:rPr>
              <w:t>und</w:t>
            </w:r>
          </w:p>
          <w:p w:rsidR="00401295" w:rsidRDefault="00401295">
            <w:pPr>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401295" w:rsidRDefault="00401295">
            <w:pPr>
              <w:rPr>
                <w:rFonts w:eastAsiaTheme="minorEastAsia"/>
                <w:b/>
                <w:bCs/>
                <w:sz w:val="28"/>
                <w:szCs w:val="28"/>
              </w:rPr>
            </w:pPr>
            <w:r>
              <w:rPr>
                <w:b/>
                <w:bCs/>
                <w:sz w:val="28"/>
                <w:szCs w:val="28"/>
              </w:rPr>
              <w:t>Implementing agency: United Nation Development Program</w:t>
            </w:r>
          </w:p>
          <w:p w:rsidR="00401295" w:rsidRDefault="00401295">
            <w:pPr>
              <w:rPr>
                <w:rFonts w:eastAsiaTheme="minorEastAsia"/>
                <w:b/>
                <w:bCs/>
                <w:sz w:val="28"/>
                <w:szCs w:val="28"/>
              </w:rPr>
            </w:pPr>
          </w:p>
        </w:tc>
      </w:tr>
      <w:tr w:rsidR="00401295" w:rsidTr="00401295">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tcPr>
          <w:p w:rsidR="00401295" w:rsidRDefault="00401295" w:rsidP="00E26B84">
            <w:pPr>
              <w:rPr>
                <w:rFonts w:eastAsiaTheme="minorEastAsia"/>
                <w:sz w:val="28"/>
                <w:szCs w:val="28"/>
              </w:rPr>
            </w:pPr>
            <w:r>
              <w:rPr>
                <w:b/>
                <w:bCs/>
                <w:sz w:val="28"/>
                <w:szCs w:val="28"/>
              </w:rPr>
              <w:t>Executing agency</w:t>
            </w:r>
            <w:r>
              <w:rPr>
                <w:sz w:val="28"/>
                <w:szCs w:val="28"/>
              </w:rPr>
              <w:t xml:space="preserve">:  Higher council for Environment and </w:t>
            </w:r>
            <w:r w:rsidR="00E26B84">
              <w:rPr>
                <w:sz w:val="28"/>
                <w:szCs w:val="28"/>
              </w:rPr>
              <w:t>N</w:t>
            </w:r>
            <w:r>
              <w:rPr>
                <w:sz w:val="28"/>
                <w:szCs w:val="28"/>
              </w:rPr>
              <w:t xml:space="preserve">atural Resources </w:t>
            </w:r>
          </w:p>
          <w:p w:rsidR="00401295" w:rsidRDefault="00401295">
            <w:pPr>
              <w:rPr>
                <w:rFonts w:eastAsiaTheme="minorEastAsia"/>
                <w:b/>
                <w:bCs/>
                <w:sz w:val="28"/>
                <w:szCs w:val="28"/>
              </w:rPr>
            </w:pPr>
          </w:p>
        </w:tc>
      </w:tr>
      <w:tr w:rsidR="00E26B84" w:rsidTr="00E26B8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8DD4" w:themeFill="text2" w:themeFillTint="99"/>
          </w:tcPr>
          <w:p w:rsidR="00E26B84" w:rsidRPr="00E26B84" w:rsidRDefault="00E26B84" w:rsidP="00E26B84">
            <w:pPr>
              <w:rPr>
                <w:sz w:val="28"/>
                <w:szCs w:val="28"/>
              </w:rPr>
            </w:pPr>
            <w:r w:rsidRPr="00CD19FC">
              <w:rPr>
                <w:b/>
                <w:bCs/>
              </w:rPr>
              <w:t>GEF period</w:t>
            </w:r>
            <w:r>
              <w:t>:</w:t>
            </w:r>
            <w:r w:rsidRPr="00CD19FC">
              <w:t xml:space="preserve"> </w:t>
            </w:r>
            <w:r>
              <w:t xml:space="preserve">     </w:t>
            </w:r>
            <w:r w:rsidRPr="00E26B84">
              <w:rPr>
                <w:sz w:val="28"/>
                <w:szCs w:val="28"/>
              </w:rPr>
              <w:t>GEF 6</w:t>
            </w:r>
          </w:p>
          <w:p w:rsidR="00E26B84" w:rsidRDefault="00E26B84" w:rsidP="00E26B84">
            <w:pPr>
              <w:rPr>
                <w:b/>
                <w:bCs/>
                <w:sz w:val="28"/>
                <w:szCs w:val="28"/>
              </w:rPr>
            </w:pPr>
          </w:p>
        </w:tc>
      </w:tr>
      <w:tr w:rsidR="00E26B84" w:rsidTr="00E26B84">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rsidR="00E26B84" w:rsidRDefault="00E26B84" w:rsidP="00E26B84">
            <w:r w:rsidRPr="00CD19FC">
              <w:rPr>
                <w:b/>
                <w:bCs/>
              </w:rPr>
              <w:t>Duration:</w:t>
            </w:r>
            <w:r>
              <w:t xml:space="preserve"> </w:t>
            </w:r>
            <w:r w:rsidRPr="00E26B84">
              <w:rPr>
                <w:sz w:val="24"/>
                <w:szCs w:val="24"/>
              </w:rPr>
              <w:t>4 years (August 2016, July 2020)</w:t>
            </w:r>
          </w:p>
          <w:p w:rsidR="00E26B84" w:rsidRPr="00CD19FC" w:rsidRDefault="00E26B84" w:rsidP="00E26B84">
            <w:pPr>
              <w:rPr>
                <w:b/>
                <w:bCs/>
              </w:rPr>
            </w:pPr>
          </w:p>
        </w:tc>
      </w:tr>
    </w:tbl>
    <w:p w:rsidR="00401295" w:rsidRDefault="00401295" w:rsidP="00401295">
      <w:pPr>
        <w:spacing w:after="120"/>
        <w:jc w:val="both"/>
        <w:outlineLvl w:val="1"/>
        <w:rPr>
          <w:b/>
          <w:bCs/>
          <w:sz w:val="28"/>
          <w:szCs w:val="28"/>
        </w:rPr>
      </w:pPr>
    </w:p>
    <w:p w:rsidR="00401295" w:rsidRDefault="00401295" w:rsidP="00401295">
      <w:pPr>
        <w:rPr>
          <w:sz w:val="28"/>
          <w:szCs w:val="28"/>
        </w:rPr>
      </w:pPr>
    </w:p>
    <w:p w:rsidR="00401295" w:rsidRDefault="00401295" w:rsidP="00401295">
      <w:pPr>
        <w:rPr>
          <w:sz w:val="28"/>
          <w:szCs w:val="28"/>
        </w:rPr>
      </w:pPr>
    </w:p>
    <w:p w:rsidR="00401295" w:rsidRDefault="00401295" w:rsidP="00401295">
      <w:pPr>
        <w:rPr>
          <w:sz w:val="28"/>
          <w:szCs w:val="28"/>
        </w:rPr>
      </w:pPr>
    </w:p>
    <w:p w:rsidR="00401295" w:rsidRDefault="00401295" w:rsidP="00401295">
      <w:pPr>
        <w:rPr>
          <w:b/>
          <w:bCs/>
          <w:sz w:val="28"/>
          <w:szCs w:val="28"/>
        </w:rPr>
      </w:pPr>
    </w:p>
    <w:p w:rsidR="00401295" w:rsidRDefault="00401295" w:rsidP="00401295">
      <w:pPr>
        <w:rPr>
          <w:sz w:val="28"/>
          <w:szCs w:val="28"/>
        </w:rPr>
      </w:pPr>
    </w:p>
    <w:p w:rsidR="00401295" w:rsidRDefault="00401295" w:rsidP="00401295">
      <w:pPr>
        <w:rPr>
          <w:sz w:val="28"/>
          <w:szCs w:val="28"/>
        </w:rPr>
      </w:pPr>
    </w:p>
    <w:p w:rsidR="00401295" w:rsidRDefault="00401295" w:rsidP="00401295"/>
    <w:p w:rsidR="00401295" w:rsidRDefault="00401295" w:rsidP="00401295"/>
    <w:p w:rsidR="00401295" w:rsidRDefault="00401295" w:rsidP="00401295"/>
    <w:p w:rsidR="00401295" w:rsidRDefault="00401295">
      <w:pPr>
        <w:rPr>
          <w:b/>
          <w:bCs/>
        </w:rPr>
      </w:pPr>
    </w:p>
    <w:p w:rsidR="00B82EB2" w:rsidRDefault="00B82EB2" w:rsidP="00B82EB2"/>
    <w:p w:rsidR="00B82EB2" w:rsidRDefault="00B82EB2" w:rsidP="00B82EB2">
      <w:bookmarkStart w:id="0" w:name="_GoBack"/>
      <w:bookmarkEnd w:id="0"/>
    </w:p>
    <w:p w:rsidR="00B82EB2" w:rsidRDefault="00B82EB2" w:rsidP="00B82EB2"/>
    <w:p w:rsidR="00B82EB2" w:rsidRDefault="00B82EB2" w:rsidP="00B82EB2"/>
    <w:p w:rsidR="0047578E" w:rsidRDefault="0047578E"/>
    <w:sectPr w:rsidR="0047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8E"/>
    <w:rsid w:val="00125E09"/>
    <w:rsid w:val="00264D65"/>
    <w:rsid w:val="00364EBE"/>
    <w:rsid w:val="003E2103"/>
    <w:rsid w:val="003E46D1"/>
    <w:rsid w:val="00401295"/>
    <w:rsid w:val="0047578E"/>
    <w:rsid w:val="0069598F"/>
    <w:rsid w:val="007A4C55"/>
    <w:rsid w:val="009C2554"/>
    <w:rsid w:val="00A05F31"/>
    <w:rsid w:val="00AF7908"/>
    <w:rsid w:val="00B82EB2"/>
    <w:rsid w:val="00CD19FC"/>
    <w:rsid w:val="00E26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29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29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6</cp:revision>
  <dcterms:created xsi:type="dcterms:W3CDTF">2017-07-07T05:21:00Z</dcterms:created>
  <dcterms:modified xsi:type="dcterms:W3CDTF">2017-07-07T05:26:00Z</dcterms:modified>
</cp:coreProperties>
</file>