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01" w:rsidRDefault="00021E01" w:rsidP="00021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21E01">
        <w:rPr>
          <w:rFonts w:ascii="Arial" w:hAnsi="Arial" w:cs="Arial"/>
          <w:b/>
          <w:bCs/>
          <w:color w:val="000000"/>
          <w:sz w:val="24"/>
          <w:szCs w:val="24"/>
        </w:rPr>
        <w:t>Textes de base sur la faune et la biodiversité</w:t>
      </w:r>
      <w:r w:rsidR="008B4F92">
        <w:rPr>
          <w:rFonts w:ascii="Arial" w:hAnsi="Arial" w:cs="Arial"/>
          <w:b/>
          <w:bCs/>
          <w:color w:val="000000"/>
          <w:sz w:val="24"/>
          <w:szCs w:val="24"/>
        </w:rPr>
        <w:t xml:space="preserve"> en RDC</w:t>
      </w:r>
    </w:p>
    <w:p w:rsidR="008B4F92" w:rsidRPr="00021E01" w:rsidRDefault="008B4F92" w:rsidP="00021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F92" w:rsidRPr="008B4F92" w:rsidRDefault="00021E01" w:rsidP="008B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92">
        <w:rPr>
          <w:rFonts w:ascii="Arial" w:hAnsi="Arial" w:cs="Arial"/>
          <w:color w:val="000000"/>
          <w:sz w:val="24"/>
          <w:szCs w:val="24"/>
        </w:rPr>
        <w:t xml:space="preserve"> </w:t>
      </w:r>
      <w:r w:rsidR="008B4F92" w:rsidRPr="008B4F92">
        <w:rPr>
          <w:rFonts w:ascii="Calibri" w:hAnsi="Calibri" w:cs="Calibri"/>
          <w:color w:val="000000"/>
          <w:sz w:val="24"/>
          <w:szCs w:val="24"/>
        </w:rPr>
        <w:t>Deux facteurs essentiels compromettent la pérennité</w:t>
      </w:r>
      <w:r w:rsidR="008B4F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B4F92" w:rsidRPr="008B4F92">
        <w:rPr>
          <w:rFonts w:ascii="Calibri" w:hAnsi="Calibri" w:cs="Calibri"/>
          <w:color w:val="000000"/>
          <w:sz w:val="24"/>
          <w:szCs w:val="24"/>
        </w:rPr>
        <w:t>des ressources de la diversité biologique en général et de la faune en particulier : d'une part, le braconnage et</w:t>
      </w:r>
      <w:r w:rsidR="008B4F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B4F92" w:rsidRPr="008B4F92">
        <w:rPr>
          <w:rFonts w:ascii="Calibri" w:hAnsi="Calibri" w:cs="Calibri"/>
          <w:color w:val="000000"/>
          <w:sz w:val="24"/>
          <w:szCs w:val="24"/>
        </w:rPr>
        <w:t>le commerce de la viande de brousse et, d'autre part,</w:t>
      </w:r>
      <w:r w:rsidR="008B4F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B4F92" w:rsidRPr="008B4F92">
        <w:rPr>
          <w:rFonts w:ascii="Calibri" w:hAnsi="Calibri" w:cs="Calibri"/>
          <w:color w:val="000000"/>
          <w:sz w:val="24"/>
          <w:szCs w:val="24"/>
        </w:rPr>
        <w:t xml:space="preserve">la dégradation des habitats, liée à l'agriculture sur brûlis, l'exploitation forestière non durable ou illégale. </w:t>
      </w:r>
    </w:p>
    <w:p w:rsidR="00021E01" w:rsidRDefault="008B4F92" w:rsidP="008B4F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B4F92">
        <w:rPr>
          <w:rFonts w:ascii="Calibri" w:hAnsi="Calibri" w:cs="Calibri"/>
          <w:color w:val="000000"/>
          <w:sz w:val="24"/>
          <w:szCs w:val="24"/>
        </w:rPr>
        <w:t>Selon Wilkie et Carpenter (1999), dans le Bassin du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4F92">
        <w:rPr>
          <w:rFonts w:ascii="Calibri" w:hAnsi="Calibri" w:cs="Calibri"/>
          <w:color w:val="000000"/>
          <w:sz w:val="24"/>
          <w:szCs w:val="24"/>
        </w:rPr>
        <w:t>Congo, environ 80% de la viande est d'origine sauvage,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4F92">
        <w:rPr>
          <w:rFonts w:ascii="Calibri" w:hAnsi="Calibri" w:cs="Calibri"/>
          <w:color w:val="000000"/>
          <w:sz w:val="24"/>
          <w:szCs w:val="24"/>
        </w:rPr>
        <w:t>ce qui représente près d'un million de tonnes de gibier, essentiellement composés d'ongulés (environ 70%), de primates (environ 15 %) et de rongeurs (environ 10 %),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4F92">
        <w:rPr>
          <w:rFonts w:ascii="Calibri" w:hAnsi="Calibri" w:cs="Calibri"/>
          <w:color w:val="000000"/>
          <w:sz w:val="24"/>
          <w:szCs w:val="24"/>
        </w:rPr>
        <w:t>qui est mis en vente et consommé chaque année.</w:t>
      </w:r>
    </w:p>
    <w:p w:rsidR="008B4F92" w:rsidRDefault="008B4F92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C’</w:t>
      </w:r>
      <w:r w:rsidRPr="008B4F92">
        <w:rPr>
          <w:rFonts w:ascii="Calibri" w:hAnsi="Calibri" w:cs="Calibri"/>
          <w:color w:val="000000"/>
          <w:sz w:val="24"/>
          <w:szCs w:val="24"/>
        </w:rPr>
        <w:t>est</w:t>
      </w:r>
      <w:r w:rsidRPr="008B4F92">
        <w:rPr>
          <w:rFonts w:ascii="Calibri" w:hAnsi="Calibri" w:cs="Calibri"/>
          <w:color w:val="000000"/>
          <w:sz w:val="24"/>
          <w:szCs w:val="24"/>
        </w:rPr>
        <w:t xml:space="preserve"> pourquoi, la gestion de la forêt et celle de la faune sont traitées respectivement dans des textes légaux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4F92">
        <w:rPr>
          <w:rFonts w:ascii="Calibri" w:hAnsi="Calibri" w:cs="Calibri"/>
          <w:color w:val="000000"/>
          <w:sz w:val="24"/>
          <w:szCs w:val="24"/>
        </w:rPr>
        <w:t xml:space="preserve">suivants : </w:t>
      </w:r>
    </w:p>
    <w:p w:rsidR="008B4F92" w:rsidRDefault="008B4F92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B4F92">
        <w:rPr>
          <w:rFonts w:ascii="Calibri" w:hAnsi="Calibri" w:cs="Calibri"/>
          <w:color w:val="000000"/>
          <w:sz w:val="24"/>
          <w:szCs w:val="24"/>
        </w:rPr>
        <w:t>L’ordonnance</w:t>
      </w:r>
      <w:r w:rsidRPr="008B4F92">
        <w:rPr>
          <w:rFonts w:ascii="Calibri" w:hAnsi="Calibri" w:cs="Calibri"/>
          <w:color w:val="000000"/>
          <w:sz w:val="24"/>
          <w:szCs w:val="24"/>
        </w:rPr>
        <w:t>-loi N°69-041 du 22 août 1969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4F92">
        <w:rPr>
          <w:rFonts w:ascii="Calibri" w:hAnsi="Calibri" w:cs="Calibri"/>
          <w:color w:val="000000"/>
          <w:sz w:val="24"/>
          <w:szCs w:val="24"/>
        </w:rPr>
        <w:t>sur la conservation de la nature et la loi N° 11/2002 du 29 août 2002 portant code forestier, la loi N° 82-002 du 8 mai 1982 portant réglementation de la chasse.</w:t>
      </w:r>
    </w:p>
    <w:p w:rsidR="00654D14" w:rsidRDefault="00654D14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51EB3" w:rsidRPr="00654D14" w:rsidRDefault="00051EB3" w:rsidP="00654D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4D14">
        <w:rPr>
          <w:rFonts w:ascii="Calibri" w:hAnsi="Calibri" w:cs="Calibri"/>
          <w:color w:val="000000"/>
          <w:sz w:val="24"/>
          <w:szCs w:val="24"/>
        </w:rPr>
        <w:t>Le titre premier, avec ses trois chapitres, reprend successivement les dispositions pertinentes régissant la faune et la biodiversité</w:t>
      </w:r>
      <w:r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 xml:space="preserve">contenues dans </w:t>
      </w:r>
      <w:r w:rsidRPr="00654D14">
        <w:rPr>
          <w:rFonts w:ascii="Calibri" w:hAnsi="Calibri" w:cs="Calibri"/>
          <w:b/>
          <w:color w:val="000000"/>
          <w:sz w:val="24"/>
          <w:szCs w:val="24"/>
        </w:rPr>
        <w:t>la Constitution</w:t>
      </w:r>
      <w:r w:rsidRPr="00654D14">
        <w:rPr>
          <w:rFonts w:ascii="Calibri" w:hAnsi="Calibri" w:cs="Calibri"/>
          <w:color w:val="000000"/>
          <w:sz w:val="24"/>
          <w:szCs w:val="24"/>
        </w:rPr>
        <w:t>, le Code Forestier, la Loi portant principes fondamentaux</w:t>
      </w:r>
      <w:r w:rsidR="00654D14">
        <w:rPr>
          <w:rFonts w:ascii="Calibri" w:hAnsi="Calibri" w:cs="Calibri"/>
          <w:color w:val="000000"/>
          <w:sz w:val="24"/>
          <w:szCs w:val="24"/>
        </w:rPr>
        <w:t xml:space="preserve"> relatifs à l’environnement et </w:t>
      </w:r>
      <w:r w:rsidRPr="00654D14">
        <w:rPr>
          <w:rFonts w:ascii="Calibri" w:hAnsi="Calibri" w:cs="Calibri"/>
          <w:color w:val="000000"/>
          <w:sz w:val="24"/>
          <w:szCs w:val="24"/>
        </w:rPr>
        <w:t xml:space="preserve">la loi sur la </w:t>
      </w:r>
      <w:r w:rsidR="00654D14">
        <w:rPr>
          <w:rFonts w:ascii="Calibri" w:hAnsi="Calibri" w:cs="Calibri"/>
          <w:color w:val="000000"/>
          <w:sz w:val="24"/>
          <w:szCs w:val="24"/>
        </w:rPr>
        <w:t>conservation de la nature.</w:t>
      </w:r>
    </w:p>
    <w:p w:rsidR="00051EB3" w:rsidRPr="00654D14" w:rsidRDefault="00051EB3" w:rsidP="00654D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4D14">
        <w:rPr>
          <w:rFonts w:ascii="Calibri" w:hAnsi="Calibri" w:cs="Calibri"/>
          <w:color w:val="000000"/>
          <w:sz w:val="24"/>
          <w:szCs w:val="24"/>
        </w:rPr>
        <w:t xml:space="preserve">Le titre deux reprend les </w:t>
      </w:r>
      <w:r w:rsidRPr="00654D14">
        <w:rPr>
          <w:rFonts w:ascii="Calibri" w:hAnsi="Calibri" w:cs="Calibri"/>
          <w:b/>
          <w:color w:val="000000"/>
          <w:sz w:val="24"/>
          <w:szCs w:val="24"/>
        </w:rPr>
        <w:t>textes de base sur la faune et la biodiversité</w:t>
      </w:r>
      <w:r w:rsidRPr="00654D14">
        <w:rPr>
          <w:rFonts w:ascii="Calibri" w:hAnsi="Calibri" w:cs="Calibri"/>
          <w:color w:val="000000"/>
          <w:sz w:val="24"/>
          <w:szCs w:val="24"/>
        </w:rPr>
        <w:t>. Il comprend quatre chapitres reprenant les textes sur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la chasse, la conservation de la faune et de la biodiversité, quelques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réserves de faune et domaines de chasse ainsi que le commerce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International</w:t>
      </w:r>
      <w:r w:rsidRPr="00654D14">
        <w:rPr>
          <w:rFonts w:ascii="Calibri" w:hAnsi="Calibri" w:cs="Calibri"/>
          <w:color w:val="000000"/>
          <w:sz w:val="24"/>
          <w:szCs w:val="24"/>
        </w:rPr>
        <w:t xml:space="preserve"> des espèces CITES.</w:t>
      </w:r>
    </w:p>
    <w:p w:rsidR="008B4F92" w:rsidRDefault="00051EB3" w:rsidP="006964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4D14">
        <w:rPr>
          <w:rFonts w:ascii="Calibri" w:hAnsi="Calibri" w:cs="Calibri"/>
          <w:color w:val="000000"/>
          <w:sz w:val="24"/>
          <w:szCs w:val="24"/>
        </w:rPr>
        <w:t xml:space="preserve">Le titre trois porte sur la </w:t>
      </w:r>
      <w:r w:rsidRPr="00654D14">
        <w:rPr>
          <w:rFonts w:ascii="Calibri" w:hAnsi="Calibri" w:cs="Calibri"/>
          <w:b/>
          <w:color w:val="000000"/>
          <w:sz w:val="24"/>
          <w:szCs w:val="24"/>
        </w:rPr>
        <w:t>fiscalité</w:t>
      </w:r>
      <w:r w:rsidRPr="00654D14">
        <w:rPr>
          <w:rFonts w:ascii="Calibri" w:hAnsi="Calibri" w:cs="Calibri"/>
          <w:color w:val="000000"/>
          <w:sz w:val="24"/>
          <w:szCs w:val="24"/>
        </w:rPr>
        <w:t>. Il reprend l’arrêté interministériel n°003/CAB/MIN/ECN¬EF/2006 et n° 099/CAB/MIN/FINANCES/2006 du 13 juin 2006 portant fixation des taux des droits, taxes et redevances à percevoir, en matière de faune et de flore, à l’initiative du Ministère de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l’Environnement, Conservation de la Nature, Eaux et Forêts. En substance,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ces taxes couvrent tant le permis de chasse, l’abattage, la capture et la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détention des espèces, le permis d’importation, d’exportation et de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réexportation des espèces menacées, la licence du guide de chasse, la taxe relative au séjour dans un domaine de chasse ainsi que quelques dispositions pénales.</w:t>
      </w:r>
    </w:p>
    <w:p w:rsidR="00654D14" w:rsidRPr="00654D14" w:rsidRDefault="00654D14" w:rsidP="00654D14">
      <w:pPr>
        <w:pStyle w:val="Paragraphedeliste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51EB3" w:rsidRPr="00654D14" w:rsidRDefault="00051EB3" w:rsidP="00654D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14">
        <w:rPr>
          <w:rFonts w:ascii="Calibri" w:hAnsi="Calibri" w:cs="Calibri"/>
          <w:color w:val="000000"/>
          <w:sz w:val="24"/>
          <w:szCs w:val="24"/>
        </w:rPr>
        <w:t xml:space="preserve">Le titre quatre porte sur le </w:t>
      </w:r>
      <w:r w:rsidRPr="00654D14">
        <w:rPr>
          <w:rFonts w:ascii="Calibri" w:hAnsi="Calibri" w:cs="Calibri"/>
          <w:b/>
          <w:color w:val="000000"/>
          <w:sz w:val="24"/>
          <w:szCs w:val="24"/>
        </w:rPr>
        <w:t>cadre institutionnel de gestion</w:t>
      </w:r>
      <w:r w:rsidRPr="00654D14">
        <w:rPr>
          <w:rFonts w:ascii="Calibri" w:hAnsi="Calibri" w:cs="Calibri"/>
          <w:color w:val="000000"/>
          <w:sz w:val="24"/>
          <w:szCs w:val="24"/>
        </w:rPr>
        <w:t xml:space="preserve"> de la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faune et de la biodiversité regroupé en deux chapitres. D’une part,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celui se rapportant au cadre général, à savoir : le ministère de l’environnement et Développement Durable(MEDD) et l’Institut Congolais pour la Conservation de la Nature (ICCN). Le MEDD,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conformément à l’Ordonnance n°12</w:t>
      </w:r>
      <w:r w:rsid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/008 du 11 juin 2012 fixant les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attributions des ministères, a notamment pour attributions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 xml:space="preserve">l’exécution des politiques nationales de gestion durable de 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>l</w:t>
      </w:r>
      <w:r w:rsidRPr="00654D14">
        <w:rPr>
          <w:rFonts w:ascii="Calibri" w:hAnsi="Calibri" w:cs="Calibri"/>
          <w:color w:val="000000"/>
          <w:sz w:val="24"/>
          <w:szCs w:val="24"/>
        </w:rPr>
        <w:t>’environnement et de la préservation de la biodiversité et des écosystèmes, la gestion durable des ressources fauniques et de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l’environnement, la réglementation de la chasse ainsi que la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>protection de la faune et de la flore. L’ICCN, quant à lui, a pour</w:t>
      </w:r>
      <w:r w:rsidR="00654D14" w:rsidRPr="00654D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4D14">
        <w:rPr>
          <w:rFonts w:ascii="Calibri" w:hAnsi="Calibri" w:cs="Calibri"/>
          <w:color w:val="000000"/>
          <w:sz w:val="24"/>
          <w:szCs w:val="24"/>
        </w:rPr>
        <w:t xml:space="preserve">objet la conservation de la nature dans des aires protégées in et ex situ.  </w:t>
      </w:r>
    </w:p>
    <w:p w:rsidR="008B4F92" w:rsidRDefault="008B4F92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4CC" w:rsidRDefault="006834CC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4CC" w:rsidRDefault="006834CC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4CC" w:rsidRDefault="006834CC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4CC" w:rsidRPr="00051EB3" w:rsidRDefault="006834CC" w:rsidP="006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E01" w:rsidRPr="00051EB3" w:rsidRDefault="00021E01" w:rsidP="00654D1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Loi n° 82-002 du 28 mai 1982 portant réglementation de la chasse</w:t>
      </w:r>
      <w:r w:rsidRPr="00051E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B4F92" w:rsidRPr="00051EB3" w:rsidRDefault="008B4F92" w:rsidP="00654D1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4F92" w:rsidRPr="00051EB3" w:rsidRDefault="008B4F92" w:rsidP="00654D1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1EB3">
        <w:rPr>
          <w:rFonts w:ascii="Arial" w:hAnsi="Arial" w:cs="Arial"/>
          <w:b/>
          <w:color w:val="000000"/>
          <w:sz w:val="24"/>
          <w:szCs w:val="24"/>
        </w:rPr>
        <w:t xml:space="preserve">Objectif </w:t>
      </w:r>
    </w:p>
    <w:p w:rsidR="008B4F92" w:rsidRPr="00051EB3" w:rsidRDefault="008B4F92" w:rsidP="00654D1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 xml:space="preserve">La présente loi a précisément pour objet </w:t>
      </w:r>
      <w:r w:rsidRPr="00051EB3">
        <w:rPr>
          <w:rFonts w:ascii="Arial" w:hAnsi="Arial" w:cs="Arial"/>
          <w:b/>
          <w:color w:val="000000"/>
          <w:sz w:val="24"/>
          <w:szCs w:val="24"/>
        </w:rPr>
        <w:t>d’édicter</w:t>
      </w:r>
      <w:r w:rsidRPr="00051EB3">
        <w:rPr>
          <w:rFonts w:ascii="Arial" w:hAnsi="Arial" w:cs="Arial"/>
          <w:color w:val="000000"/>
          <w:sz w:val="24"/>
          <w:szCs w:val="24"/>
        </w:rPr>
        <w:t xml:space="preserve"> (ordonner, commander, décréter, décider) des mesures impératives qui doivent en même temps concilier le souci de sauvegarde et de conservation de la faune avec les besoins alimentaires de nos populations.</w:t>
      </w:r>
    </w:p>
    <w:p w:rsidR="008B4F92" w:rsidRPr="00051EB3" w:rsidRDefault="008B4F92" w:rsidP="008B4F9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 xml:space="preserve">• Chapitre I : Des Dispositions Générales 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• Chapitre 2 : De l’Exercice de la Chasse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Section 1 : Des Réserves de Chasse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Section 2 : Des Aires et Périodes de Chasse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 xml:space="preserve">Section 3 : Des Instruments et des Procédés de Chasse 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 xml:space="preserve">Section 4 : Des Animaux de Chasse 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Section 5 : De la photographie et de la Cinématographie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Section 6 : Du Guide de Chasse</w:t>
      </w:r>
      <w:bookmarkStart w:id="0" w:name="_GoBack"/>
      <w:bookmarkEnd w:id="0"/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• Chapitre 3 : Des Permis de Chasse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 xml:space="preserve">Section 1 : Des Dispositions Préliminaires 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 xml:space="preserve">Section 2 : Des Permis Ordinaires 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• Chapitre 4 : Des Produits de chasse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>• Chapitre 5 : De la Protection des Biens et des Personnes</w:t>
      </w:r>
    </w:p>
    <w:p w:rsidR="00021E01" w:rsidRPr="006834CC" w:rsidRDefault="00021E01" w:rsidP="00021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1EB3">
        <w:rPr>
          <w:rFonts w:ascii="Arial" w:hAnsi="Arial" w:cs="Arial"/>
          <w:color w:val="000000"/>
          <w:sz w:val="24"/>
          <w:szCs w:val="24"/>
        </w:rPr>
        <w:t xml:space="preserve">• Chapitre 6 : Des dispositions Finales </w:t>
      </w:r>
    </w:p>
    <w:p w:rsidR="00021E01" w:rsidRPr="00051EB3" w:rsidRDefault="00021E01" w:rsidP="00021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4F92" w:rsidRPr="00051EB3" w:rsidRDefault="004B369F" w:rsidP="008B4F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51EB3">
        <w:rPr>
          <w:rFonts w:ascii="Arial" w:hAnsi="Arial" w:cs="Arial"/>
          <w:b/>
          <w:bCs/>
          <w:color w:val="000000"/>
          <w:sz w:val="24"/>
          <w:szCs w:val="24"/>
        </w:rPr>
        <w:t xml:space="preserve">Cadre </w:t>
      </w:r>
      <w:r w:rsidR="008B4F92" w:rsidRPr="00051EB3">
        <w:rPr>
          <w:rFonts w:ascii="Arial" w:hAnsi="Arial" w:cs="Arial"/>
          <w:b/>
          <w:bCs/>
          <w:color w:val="000000"/>
          <w:sz w:val="24"/>
          <w:szCs w:val="24"/>
        </w:rPr>
        <w:t>institutionnel de la faune en RDC</w:t>
      </w:r>
    </w:p>
    <w:p w:rsidR="004B369F" w:rsidRPr="00051EB3" w:rsidRDefault="004B369F" w:rsidP="008B4F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369F" w:rsidRPr="00051EB3" w:rsidRDefault="004B369F" w:rsidP="004B36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51EB3">
        <w:rPr>
          <w:rFonts w:ascii="Calibri" w:hAnsi="Calibri" w:cs="Calibri"/>
          <w:color w:val="000000"/>
          <w:sz w:val="24"/>
          <w:szCs w:val="24"/>
        </w:rPr>
        <w:t xml:space="preserve">Il importe de rappeler que le </w:t>
      </w:r>
      <w:r w:rsidRPr="00051EB3">
        <w:rPr>
          <w:rFonts w:ascii="Calibri" w:hAnsi="Calibri" w:cs="Calibri"/>
          <w:color w:val="000000"/>
          <w:sz w:val="24"/>
          <w:szCs w:val="24"/>
        </w:rPr>
        <w:t>cadre se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rapportant à la faune et à la biodiversité constitués de deux directions du MEDD dont celle de la Conservation de la nature (DCN) 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pour </w:t>
      </w:r>
      <w:r w:rsidRPr="00051EB3">
        <w:rPr>
          <w:rFonts w:ascii="Calibri" w:hAnsi="Calibri" w:cs="Calibri"/>
          <w:color w:val="000000"/>
          <w:sz w:val="24"/>
          <w:szCs w:val="24"/>
        </w:rPr>
        <w:t>ce qui concerne la chasse et celle du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développement durable (DDD) </w:t>
      </w:r>
      <w:r w:rsidRPr="00051EB3">
        <w:rPr>
          <w:rFonts w:ascii="Calibri" w:hAnsi="Calibri" w:cs="Calibri"/>
          <w:color w:val="000000"/>
          <w:sz w:val="24"/>
          <w:szCs w:val="24"/>
        </w:rPr>
        <w:t>pour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ce qui concerne la biodiversité. </w:t>
      </w:r>
    </w:p>
    <w:p w:rsidR="004B369F" w:rsidRPr="00051EB3" w:rsidRDefault="004B369F" w:rsidP="004B36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51EB3">
        <w:rPr>
          <w:rFonts w:ascii="Calibri" w:hAnsi="Calibri" w:cs="Calibri"/>
          <w:color w:val="000000"/>
          <w:sz w:val="24"/>
          <w:szCs w:val="24"/>
        </w:rPr>
        <w:t>La DCN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est notamment </w:t>
      </w:r>
      <w:r w:rsidRPr="00051EB3">
        <w:rPr>
          <w:rFonts w:ascii="Calibri" w:hAnsi="Calibri" w:cs="Calibri"/>
          <w:color w:val="000000"/>
          <w:sz w:val="24"/>
          <w:szCs w:val="24"/>
        </w:rPr>
        <w:t>chargée de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la pérennisation et de la gestion rationnelle</w:t>
      </w:r>
    </w:p>
    <w:p w:rsidR="004B369F" w:rsidRPr="00051EB3" w:rsidRDefault="004B369F" w:rsidP="004B36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51EB3">
        <w:rPr>
          <w:rFonts w:ascii="Calibri" w:hAnsi="Calibri" w:cs="Calibri"/>
          <w:color w:val="000000"/>
          <w:sz w:val="24"/>
          <w:szCs w:val="24"/>
        </w:rPr>
        <w:t xml:space="preserve">des ressources fauniques, de l’établissement des quotas de prélèvement et d’exportation, de la délivrance de différents permis de chasse et d’exportation, ainsi qu’un partenariat pour la mise en </w:t>
      </w:r>
      <w:r w:rsidRPr="00051EB3">
        <w:rPr>
          <w:rFonts w:ascii="Calibri" w:hAnsi="Calibri" w:cs="Calibri"/>
          <w:color w:val="000000"/>
          <w:sz w:val="24"/>
          <w:szCs w:val="24"/>
        </w:rPr>
        <w:t>œuvre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de la CITES.</w:t>
      </w:r>
    </w:p>
    <w:p w:rsidR="004B369F" w:rsidRPr="00051EB3" w:rsidRDefault="004B369F" w:rsidP="004B36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B369F" w:rsidRPr="00051EB3" w:rsidRDefault="004B369F" w:rsidP="004B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B3">
        <w:rPr>
          <w:rFonts w:ascii="Calibri" w:hAnsi="Calibri" w:cs="Calibri"/>
          <w:color w:val="000000"/>
          <w:sz w:val="24"/>
          <w:szCs w:val="24"/>
        </w:rPr>
        <w:t>La DDD, au travers de sa division biodiversité, a notamment pour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>attributions de veiller au suivi, à l’application et à la mise en oeuvre de la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>convention sur la diversité biologique, d’assurer la cohésion des actions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environnementales et de développement durable conformément aux programmes sur la diversité biologique, de préparer des analyses et </w:t>
      </w:r>
    </w:p>
    <w:p w:rsidR="004B369F" w:rsidRPr="00051EB3" w:rsidRDefault="004B369F" w:rsidP="004B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B3">
        <w:rPr>
          <w:rFonts w:ascii="Calibri" w:hAnsi="Calibri" w:cs="Calibri"/>
          <w:color w:val="000000"/>
          <w:sz w:val="24"/>
          <w:szCs w:val="24"/>
        </w:rPr>
        <w:t>études diagnostiques et sectorielles sur la biodiversité ainsi que d’assurer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>le suivi et l’évaluation des actions en cours dans le domaine de la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biodiversité. </w:t>
      </w:r>
    </w:p>
    <w:p w:rsidR="004B369F" w:rsidRPr="00051EB3" w:rsidRDefault="004B369F" w:rsidP="004B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369F" w:rsidRPr="004B369F" w:rsidRDefault="004B369F" w:rsidP="004B36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51EB3">
        <w:rPr>
          <w:rFonts w:ascii="Calibri" w:hAnsi="Calibri" w:cs="Calibri"/>
          <w:color w:val="000000"/>
          <w:sz w:val="24"/>
          <w:szCs w:val="24"/>
        </w:rPr>
        <w:t xml:space="preserve">     Le MECNT, conformément à l’Ordonnance n°12/008 du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>11 juin 2012 fixant les attributions des ministères, a notamment pour attributions l’exécution des politiques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>nationales de gestion durable de l’environnement et de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51EB3">
        <w:rPr>
          <w:rFonts w:ascii="Calibri" w:hAnsi="Calibri" w:cs="Calibri"/>
          <w:color w:val="000000"/>
          <w:sz w:val="24"/>
          <w:szCs w:val="24"/>
        </w:rPr>
        <w:t xml:space="preserve">la préservation de la biodiversité et des écosystèmes, la </w:t>
      </w:r>
      <w:r w:rsidRPr="004B369F">
        <w:rPr>
          <w:rFonts w:ascii="Calibri" w:hAnsi="Calibri" w:cs="Calibri"/>
          <w:color w:val="000000"/>
          <w:sz w:val="24"/>
          <w:szCs w:val="24"/>
        </w:rPr>
        <w:t>gestion durable des ressources fauniques et de l’environnement, la réglementation de la chasse ainsi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69F">
        <w:rPr>
          <w:rFonts w:ascii="Calibri" w:hAnsi="Calibri" w:cs="Calibri"/>
          <w:color w:val="000000"/>
          <w:sz w:val="24"/>
          <w:szCs w:val="24"/>
        </w:rPr>
        <w:t>que la protection de la faune et de la flore. L’ICCN,</w:t>
      </w:r>
    </w:p>
    <w:p w:rsidR="004B369F" w:rsidRPr="004B369F" w:rsidRDefault="004B369F" w:rsidP="004B36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369F">
        <w:rPr>
          <w:rFonts w:ascii="Calibri" w:hAnsi="Calibri" w:cs="Calibri"/>
          <w:color w:val="000000"/>
          <w:sz w:val="24"/>
          <w:szCs w:val="24"/>
        </w:rPr>
        <w:t>Quant</w:t>
      </w:r>
      <w:r w:rsidRPr="004B369F">
        <w:rPr>
          <w:rFonts w:ascii="Calibri" w:hAnsi="Calibri" w:cs="Calibri"/>
          <w:color w:val="000000"/>
          <w:sz w:val="24"/>
          <w:szCs w:val="24"/>
        </w:rPr>
        <w:t xml:space="preserve"> à lui, a pour objet la conservation de la nature dans des aires protégées in et ex situ. Aussi, est-il chargé notamment d’assurer la protection de la faune</w:t>
      </w:r>
      <w:r w:rsidRPr="004B369F">
        <w:rPr>
          <w:rFonts w:ascii="Calibri" w:hAnsi="Calibri" w:cs="Calibri"/>
          <w:color w:val="000000"/>
          <w:sz w:val="54"/>
          <w:szCs w:val="54"/>
        </w:rPr>
        <w:t xml:space="preserve"> </w:t>
      </w:r>
      <w:r w:rsidRPr="004B369F">
        <w:rPr>
          <w:rFonts w:ascii="Calibri" w:hAnsi="Calibri" w:cs="Calibri"/>
          <w:color w:val="000000"/>
          <w:sz w:val="24"/>
          <w:szCs w:val="24"/>
        </w:rPr>
        <w:t>et de la flore et de valoriser la biodiversité.</w:t>
      </w:r>
    </w:p>
    <w:p w:rsidR="008B4F92" w:rsidRPr="004B369F" w:rsidRDefault="008B4F92" w:rsidP="004B3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B4F92" w:rsidRPr="004B36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84" w:rsidRDefault="002B5284" w:rsidP="0098438C">
      <w:pPr>
        <w:spacing w:after="0" w:line="240" w:lineRule="auto"/>
      </w:pPr>
      <w:r>
        <w:separator/>
      </w:r>
    </w:p>
  </w:endnote>
  <w:endnote w:type="continuationSeparator" w:id="0">
    <w:p w:rsidR="002B5284" w:rsidRDefault="002B5284" w:rsidP="0098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00676"/>
      <w:docPartObj>
        <w:docPartGallery w:val="Page Numbers (Bottom of Page)"/>
        <w:docPartUnique/>
      </w:docPartObj>
    </w:sdtPr>
    <w:sdtContent>
      <w:p w:rsidR="0098438C" w:rsidRDefault="0098438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D6" w:rsidRPr="00D556D6">
          <w:rPr>
            <w:noProof/>
            <w:lang w:val="fr-FR"/>
          </w:rPr>
          <w:t>3</w:t>
        </w:r>
        <w:r>
          <w:fldChar w:fldCharType="end"/>
        </w:r>
      </w:p>
    </w:sdtContent>
  </w:sdt>
  <w:p w:rsidR="0098438C" w:rsidRDefault="009843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84" w:rsidRDefault="002B5284" w:rsidP="0098438C">
      <w:pPr>
        <w:spacing w:after="0" w:line="240" w:lineRule="auto"/>
      </w:pPr>
      <w:r>
        <w:separator/>
      </w:r>
    </w:p>
  </w:footnote>
  <w:footnote w:type="continuationSeparator" w:id="0">
    <w:p w:rsidR="002B5284" w:rsidRDefault="002B5284" w:rsidP="0098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E3B"/>
    <w:multiLevelType w:val="hybridMultilevel"/>
    <w:tmpl w:val="4B580618"/>
    <w:lvl w:ilvl="0" w:tplc="08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AC7"/>
    <w:multiLevelType w:val="hybridMultilevel"/>
    <w:tmpl w:val="920E96D0"/>
    <w:lvl w:ilvl="0" w:tplc="04325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01"/>
    <w:rsid w:val="00021E01"/>
    <w:rsid w:val="00051EB3"/>
    <w:rsid w:val="002B5284"/>
    <w:rsid w:val="004B369F"/>
    <w:rsid w:val="00654D14"/>
    <w:rsid w:val="006834CC"/>
    <w:rsid w:val="006A5E86"/>
    <w:rsid w:val="008B4F92"/>
    <w:rsid w:val="008E74AA"/>
    <w:rsid w:val="0098438C"/>
    <w:rsid w:val="00AA33E7"/>
    <w:rsid w:val="00CA2D18"/>
    <w:rsid w:val="00D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2784"/>
  <w15:chartTrackingRefBased/>
  <w15:docId w15:val="{58690307-12FE-4A89-93CB-8405DB9B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21E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1E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1E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E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E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E0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B4F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38C"/>
  </w:style>
  <w:style w:type="paragraph" w:styleId="Pieddepage">
    <w:name w:val="footer"/>
    <w:basedOn w:val="Normal"/>
    <w:link w:val="PieddepageCar"/>
    <w:uiPriority w:val="99"/>
    <w:unhideWhenUsed/>
    <w:rsid w:val="009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</dc:creator>
  <cp:keywords/>
  <dc:description/>
  <cp:lastModifiedBy>CSB</cp:lastModifiedBy>
  <cp:revision>4</cp:revision>
  <cp:lastPrinted>2018-08-16T11:10:00Z</cp:lastPrinted>
  <dcterms:created xsi:type="dcterms:W3CDTF">2018-08-15T16:16:00Z</dcterms:created>
  <dcterms:modified xsi:type="dcterms:W3CDTF">2018-08-16T11:40:00Z</dcterms:modified>
</cp:coreProperties>
</file>