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-601" w:type="dxa"/>
        <w:tblLook w:val="04A0"/>
      </w:tblPr>
      <w:tblGrid>
        <w:gridCol w:w="2327"/>
        <w:gridCol w:w="1988"/>
        <w:gridCol w:w="1826"/>
        <w:gridCol w:w="1881"/>
        <w:gridCol w:w="1640"/>
        <w:gridCol w:w="1827"/>
        <w:gridCol w:w="1796"/>
        <w:gridCol w:w="1490"/>
      </w:tblGrid>
      <w:tr w:rsidR="00885919" w:rsidTr="00ED04A3">
        <w:tc>
          <w:tcPr>
            <w:tcW w:w="2327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  <w:r w:rsidRPr="00F44D18">
              <w:rPr>
                <w:b/>
                <w:lang w:val="fr-CA"/>
              </w:rPr>
              <w:t>Activités PT CDB</w:t>
            </w:r>
          </w:p>
        </w:tc>
        <w:tc>
          <w:tcPr>
            <w:tcW w:w="1988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  <w:r w:rsidRPr="00F44D18">
              <w:rPr>
                <w:b/>
                <w:lang w:val="fr-CA"/>
              </w:rPr>
              <w:t>Activités Pays</w:t>
            </w:r>
          </w:p>
        </w:tc>
        <w:tc>
          <w:tcPr>
            <w:tcW w:w="1826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Responsable</w:t>
            </w:r>
          </w:p>
        </w:tc>
        <w:tc>
          <w:tcPr>
            <w:tcW w:w="1881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  <w:r w:rsidRPr="00F44D18">
              <w:rPr>
                <w:b/>
                <w:lang w:val="fr-CA"/>
              </w:rPr>
              <w:t>Collaborateurs</w:t>
            </w:r>
          </w:p>
        </w:tc>
        <w:tc>
          <w:tcPr>
            <w:tcW w:w="1640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  <w:r w:rsidRPr="00F44D18">
              <w:rPr>
                <w:b/>
                <w:lang w:val="fr-CA"/>
              </w:rPr>
              <w:t>Délai</w:t>
            </w:r>
          </w:p>
        </w:tc>
        <w:tc>
          <w:tcPr>
            <w:tcW w:w="1827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Indicateur</w:t>
            </w:r>
          </w:p>
        </w:tc>
        <w:tc>
          <w:tcPr>
            <w:tcW w:w="1796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  <w:r w:rsidRPr="00F44D18">
              <w:rPr>
                <w:b/>
                <w:lang w:val="fr-CA"/>
              </w:rPr>
              <w:t xml:space="preserve">Sources de </w:t>
            </w:r>
            <w:r>
              <w:rPr>
                <w:b/>
                <w:lang w:val="fr-CA"/>
              </w:rPr>
              <w:t>vérification</w:t>
            </w:r>
          </w:p>
        </w:tc>
        <w:tc>
          <w:tcPr>
            <w:tcW w:w="1490" w:type="dxa"/>
          </w:tcPr>
          <w:p w:rsidR="00885919" w:rsidRPr="00F44D18" w:rsidRDefault="00885919" w:rsidP="00484271">
            <w:pPr>
              <w:rPr>
                <w:b/>
                <w:lang w:val="fr-CA"/>
              </w:rPr>
            </w:pPr>
          </w:p>
        </w:tc>
      </w:tr>
      <w:tr w:rsidR="006E1EE2" w:rsidRPr="008F061C" w:rsidTr="00484271">
        <w:trPr>
          <w:trHeight w:val="140"/>
        </w:trPr>
        <w:tc>
          <w:tcPr>
            <w:tcW w:w="14775" w:type="dxa"/>
            <w:gridSpan w:val="8"/>
          </w:tcPr>
          <w:p w:rsidR="006E1EE2" w:rsidRPr="006E1EE2" w:rsidRDefault="006E1EE2" w:rsidP="00484271">
            <w:pPr>
              <w:pStyle w:val="Titre2"/>
              <w:tabs>
                <w:tab w:val="clear" w:pos="720"/>
              </w:tabs>
              <w:spacing w:before="0" w:after="0"/>
              <w:ind w:left="720" w:hanging="720"/>
              <w:jc w:val="left"/>
              <w:outlineLvl w:val="1"/>
              <w:rPr>
                <w:lang w:val="fr-CA"/>
              </w:rPr>
            </w:pPr>
            <w:r w:rsidRPr="006E1EE2">
              <w:rPr>
                <w:b w:val="0"/>
                <w:szCs w:val="20"/>
                <w:lang w:val="fr-CA"/>
              </w:rPr>
              <w:t xml:space="preserve">But : </w:t>
            </w:r>
            <w:r w:rsidRPr="000760B1">
              <w:rPr>
                <w:bCs w:val="0"/>
                <w:iCs w:val="0"/>
                <w:lang w:val="fr-CA"/>
              </w:rPr>
              <w:t xml:space="preserve">Le </w:t>
            </w:r>
            <w:r w:rsidRPr="000760B1">
              <w:rPr>
                <w:lang w:val="fr-CA"/>
              </w:rPr>
              <w:t>centre d’échange national fournit des services d’information efficaces pour faciliter la mise en œuvre des stratégies et plans d’action nationaux pour la diversité biologique.</w:t>
            </w:r>
          </w:p>
        </w:tc>
      </w:tr>
      <w:tr w:rsidR="006E1EE2" w:rsidRPr="008F061C" w:rsidTr="00135FCE">
        <w:tc>
          <w:tcPr>
            <w:tcW w:w="14775" w:type="dxa"/>
            <w:gridSpan w:val="8"/>
          </w:tcPr>
          <w:p w:rsidR="006E1EE2" w:rsidRPr="006E1EE2" w:rsidRDefault="006E1EE2" w:rsidP="00484271">
            <w:pPr>
              <w:rPr>
                <w:rFonts w:ascii="Times New Roman" w:eastAsia="Times New Roman" w:hAnsi="Times New Roman" w:cs="Times New Roman"/>
                <w:b/>
                <w:szCs w:val="20"/>
                <w:lang w:val="fr-CA"/>
              </w:rPr>
            </w:pPr>
            <w:r w:rsidRPr="006E1EE2">
              <w:rPr>
                <w:rFonts w:ascii="Times New Roman" w:eastAsia="Times New Roman" w:hAnsi="Times New Roman" w:cs="Times New Roman"/>
                <w:b/>
                <w:szCs w:val="20"/>
                <w:lang w:val="fr-CA"/>
              </w:rPr>
              <w:t>Objectif :</w:t>
            </w:r>
            <w:r w:rsidRPr="00CE7A69">
              <w:rPr>
                <w:b/>
                <w:i/>
                <w:lang w:val="fr-CA"/>
              </w:rPr>
              <w:t xml:space="preserve"> Toutes les Parties ont la capacité d’appuyer des centres d’échange nationaux efficaces</w:t>
            </w:r>
            <w:r w:rsidRPr="00CE7A69">
              <w:rPr>
                <w:lang w:val="fr-CA"/>
              </w:rPr>
              <w:t>.</w:t>
            </w:r>
          </w:p>
        </w:tc>
      </w:tr>
      <w:tr w:rsidR="00885919" w:rsidRPr="008F061C" w:rsidTr="00ED04A3">
        <w:tc>
          <w:tcPr>
            <w:tcW w:w="2327" w:type="dxa"/>
          </w:tcPr>
          <w:p w:rsidR="00885919" w:rsidRDefault="00885919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Désigner dès que possible un point focal national pour le centre d’échange.</w:t>
            </w:r>
          </w:p>
        </w:tc>
        <w:tc>
          <w:tcPr>
            <w:tcW w:w="1988" w:type="dxa"/>
          </w:tcPr>
          <w:p w:rsidR="00885919" w:rsidRPr="008F061C" w:rsidRDefault="0088591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Désigner officiellement un  gestionnaire du CHM</w:t>
            </w:r>
          </w:p>
        </w:tc>
        <w:tc>
          <w:tcPr>
            <w:tcW w:w="1826" w:type="dxa"/>
          </w:tcPr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Togo</w:t>
            </w:r>
          </w:p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Mali</w:t>
            </w:r>
          </w:p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Côte d’Ivoire</w:t>
            </w:r>
          </w:p>
        </w:tc>
        <w:tc>
          <w:tcPr>
            <w:tcW w:w="1881" w:type="dxa"/>
          </w:tcPr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640" w:type="dxa"/>
          </w:tcPr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Mars 2015</w:t>
            </w:r>
          </w:p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Mars 2015</w:t>
            </w:r>
          </w:p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Mars 2015</w:t>
            </w:r>
          </w:p>
        </w:tc>
        <w:tc>
          <w:tcPr>
            <w:tcW w:w="1827" w:type="dxa"/>
          </w:tcPr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Gestionnaire désigné</w:t>
            </w:r>
          </w:p>
        </w:tc>
        <w:tc>
          <w:tcPr>
            <w:tcW w:w="1796" w:type="dxa"/>
          </w:tcPr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Acte de désignation</w:t>
            </w:r>
          </w:p>
        </w:tc>
        <w:tc>
          <w:tcPr>
            <w:tcW w:w="1490" w:type="dxa"/>
          </w:tcPr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885919" w:rsidRPr="008F061C" w:rsidTr="00ED04A3">
        <w:tc>
          <w:tcPr>
            <w:tcW w:w="2327" w:type="dxa"/>
          </w:tcPr>
          <w:p w:rsidR="00885919" w:rsidRDefault="00885919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 w:rsidRPr="003C34D7">
              <w:rPr>
                <w:lang w:val="fr-CA"/>
              </w:rPr>
              <w:t>Préparer une stratégie nationale réaliste de mise en œuvre du centre d’échange</w:t>
            </w:r>
          </w:p>
        </w:tc>
        <w:tc>
          <w:tcPr>
            <w:tcW w:w="1988" w:type="dxa"/>
          </w:tcPr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Élaborer et valider une stratégie CHM</w:t>
            </w:r>
          </w:p>
        </w:tc>
        <w:tc>
          <w:tcPr>
            <w:tcW w:w="1826" w:type="dxa"/>
          </w:tcPr>
          <w:p w:rsidR="00885919" w:rsidRPr="005E0E3B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proofErr w:type="spellStart"/>
            <w:r w:rsidRPr="005E0E3B">
              <w:rPr>
                <w:rFonts w:ascii="Times New Roman" w:eastAsia="Times New Roman" w:hAnsi="Times New Roman" w:cs="Times New Roman"/>
                <w:szCs w:val="20"/>
                <w:lang w:val="en-US"/>
              </w:rPr>
              <w:t>Guinée</w:t>
            </w:r>
            <w:proofErr w:type="spellEnd"/>
            <w:r w:rsidRPr="005E0E3B">
              <w:rPr>
                <w:rFonts w:ascii="Times New Roman" w:eastAsia="Times New Roman" w:hAnsi="Times New Roman" w:cs="Times New Roman"/>
                <w:szCs w:val="20"/>
                <w:lang w:val="en-US"/>
              </w:rPr>
              <w:t>-Bissau</w:t>
            </w:r>
          </w:p>
          <w:p w:rsidR="00885919" w:rsidRPr="005E0E3B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5E0E3B">
              <w:rPr>
                <w:rFonts w:ascii="Times New Roman" w:eastAsia="Times New Roman" w:hAnsi="Times New Roman" w:cs="Times New Roman"/>
                <w:szCs w:val="20"/>
                <w:lang w:val="en-US"/>
              </w:rPr>
              <w:t>Burkina Faso</w:t>
            </w:r>
          </w:p>
          <w:p w:rsidR="00885919" w:rsidRPr="005E0E3B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5E0E3B">
              <w:rPr>
                <w:rFonts w:ascii="Times New Roman" w:eastAsia="Times New Roman" w:hAnsi="Times New Roman" w:cs="Times New Roman"/>
                <w:szCs w:val="20"/>
                <w:lang w:val="en-US"/>
              </w:rPr>
              <w:t>Togo</w:t>
            </w:r>
          </w:p>
          <w:p w:rsidR="00885919" w:rsidRPr="005E0E3B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5E0E3B">
              <w:rPr>
                <w:rFonts w:ascii="Times New Roman" w:eastAsia="Times New Roman" w:hAnsi="Times New Roman" w:cs="Times New Roman"/>
                <w:szCs w:val="20"/>
                <w:lang w:val="en-US"/>
              </w:rPr>
              <w:t>Mali</w:t>
            </w:r>
          </w:p>
          <w:p w:rsidR="00885919" w:rsidRPr="008F061C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Cô</w:t>
            </w:r>
            <w:r w:rsidR="00885919">
              <w:rPr>
                <w:rFonts w:ascii="Times New Roman" w:eastAsia="Times New Roman" w:hAnsi="Times New Roman" w:cs="Times New Roman"/>
                <w:szCs w:val="20"/>
                <w:lang w:val="fr-CA"/>
              </w:rPr>
              <w:t>te d’Ivoire</w:t>
            </w:r>
          </w:p>
        </w:tc>
        <w:tc>
          <w:tcPr>
            <w:tcW w:w="1881" w:type="dxa"/>
          </w:tcPr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Bénin, Niger</w:t>
            </w:r>
          </w:p>
        </w:tc>
        <w:tc>
          <w:tcPr>
            <w:tcW w:w="1640" w:type="dxa"/>
          </w:tcPr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Mars 2015</w:t>
            </w:r>
          </w:p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Mars 2015</w:t>
            </w:r>
          </w:p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Juin 2015</w:t>
            </w:r>
          </w:p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Juin 2015</w:t>
            </w:r>
          </w:p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Juin 2015</w:t>
            </w:r>
          </w:p>
        </w:tc>
        <w:tc>
          <w:tcPr>
            <w:tcW w:w="1827" w:type="dxa"/>
          </w:tcPr>
          <w:p w:rsidR="00885919" w:rsidRPr="008F061C" w:rsidRDefault="0088591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Document de stratégie validé et disponible sur le CHM</w:t>
            </w:r>
          </w:p>
        </w:tc>
        <w:tc>
          <w:tcPr>
            <w:tcW w:w="1796" w:type="dxa"/>
          </w:tcPr>
          <w:p w:rsidR="00885919" w:rsidRDefault="0088591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Documents de stratégie </w:t>
            </w:r>
          </w:p>
          <w:p w:rsidR="0054595B" w:rsidRDefault="0054595B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Pr="008F061C" w:rsidRDefault="0054595B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Lien de la stratégie sur  CHM</w:t>
            </w:r>
          </w:p>
        </w:tc>
        <w:tc>
          <w:tcPr>
            <w:tcW w:w="1490" w:type="dxa"/>
          </w:tcPr>
          <w:p w:rsidR="00885919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885919" w:rsidRPr="008F061C" w:rsidTr="00ED04A3">
        <w:tc>
          <w:tcPr>
            <w:tcW w:w="2327" w:type="dxa"/>
          </w:tcPr>
          <w:p w:rsidR="00885919" w:rsidRDefault="00885919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 w:rsidRPr="003C34D7">
              <w:rPr>
                <w:lang w:val="fr-CA"/>
              </w:rPr>
              <w:t>Mobiliser et allouer des ressources pour renforcer les capacités institutionnelles de mise en œuvre du centre d’échange national et pour maintenir ses opérations.</w:t>
            </w:r>
          </w:p>
        </w:tc>
        <w:tc>
          <w:tcPr>
            <w:tcW w:w="1988" w:type="dxa"/>
          </w:tcPr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* Formaliser la coopération avec la Belgique</w:t>
            </w: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* </w:t>
            </w:r>
            <w:r w:rsidR="0096725B">
              <w:rPr>
                <w:rFonts w:ascii="Times New Roman" w:eastAsia="Times New Roman" w:hAnsi="Times New Roman" w:cs="Times New Roman"/>
                <w:szCs w:val="20"/>
                <w:lang w:val="fr-CA"/>
              </w:rPr>
              <w:t>Soumettre</w:t>
            </w:r>
            <w:r w:rsidR="00885919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des projets</w:t>
            </w:r>
            <w:r w:rsidR="0096725B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aux PTF</w:t>
            </w:r>
          </w:p>
          <w:p w:rsidR="0054595B" w:rsidRDefault="0054595B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* </w:t>
            </w:r>
            <w:r w:rsidR="00885919">
              <w:rPr>
                <w:rFonts w:ascii="Times New Roman" w:eastAsia="Times New Roman" w:hAnsi="Times New Roman" w:cs="Times New Roman"/>
                <w:szCs w:val="20"/>
                <w:lang w:val="fr-CA"/>
              </w:rPr>
              <w:t>Mobiliser des ressources du budget national</w:t>
            </w:r>
          </w:p>
          <w:p w:rsidR="00D066F2" w:rsidRDefault="00D066F2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96725B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*Élaborer</w:t>
            </w:r>
            <w:r w:rsidR="0096725B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une stratégie de mobilisation de ressources</w:t>
            </w:r>
          </w:p>
          <w:p w:rsidR="00885919" w:rsidRDefault="0088591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Pr="008F061C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826" w:type="dxa"/>
          </w:tcPr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Togo, Guinée-Bissau, Mali</w:t>
            </w: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96725B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  <w:p w:rsidR="0054595B" w:rsidRDefault="0054595B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P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Pr="00031EC9" w:rsidRDefault="00031EC9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 sauf le Niger</w:t>
            </w:r>
          </w:p>
        </w:tc>
        <w:tc>
          <w:tcPr>
            <w:tcW w:w="1881" w:type="dxa"/>
          </w:tcPr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Pr="008F061C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Bénin, Niger</w:t>
            </w:r>
          </w:p>
        </w:tc>
        <w:tc>
          <w:tcPr>
            <w:tcW w:w="1640" w:type="dxa"/>
          </w:tcPr>
          <w:p w:rsidR="0088591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Décembre 2014</w:t>
            </w: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Permanent</w:t>
            </w: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Deuxième trimestre </w:t>
            </w:r>
            <w:r w:rsidR="00031EC9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2015</w:t>
            </w: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Juin 2015</w:t>
            </w: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Pr="00031EC9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827" w:type="dxa"/>
          </w:tcPr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Correspondance de partenariat envoyée </w:t>
            </w: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Au moins deux projets soumis</w:t>
            </w:r>
            <w:r w:rsidR="0054595B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par  pays</w:t>
            </w: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Montant du budget national alloué aux activités</w:t>
            </w:r>
            <w:r w:rsidR="00D066F2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du CHM</w:t>
            </w: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031EC9" w:rsidRPr="00031EC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Document de stratégie validé et disponible sur le Site Web</w:t>
            </w:r>
          </w:p>
        </w:tc>
        <w:tc>
          <w:tcPr>
            <w:tcW w:w="1796" w:type="dxa"/>
          </w:tcPr>
          <w:p w:rsidR="00885919" w:rsidRDefault="00031E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Lettre signée et transmise</w:t>
            </w: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54595B" w:rsidRDefault="0054595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Document </w:t>
            </w:r>
            <w:r w:rsidR="00D066F2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du p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rojet </w:t>
            </w:r>
            <w:r w:rsidR="00D066F2">
              <w:rPr>
                <w:rFonts w:ascii="Times New Roman" w:eastAsia="Times New Roman" w:hAnsi="Times New Roman" w:cs="Times New Roman"/>
                <w:szCs w:val="20"/>
                <w:lang w:val="fr-CA"/>
              </w:rPr>
              <w:t>disponible</w:t>
            </w: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Document de contrat entre le pays et le partenaire</w:t>
            </w: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Notification d’accord de ligne de crédit</w:t>
            </w: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Default="00D066F2" w:rsidP="00D066F2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Documents de stratégie </w:t>
            </w:r>
          </w:p>
          <w:p w:rsidR="00D066F2" w:rsidRDefault="00D066F2" w:rsidP="00D066F2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D066F2" w:rsidRPr="008F061C" w:rsidRDefault="00D066F2" w:rsidP="00D066F2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Lien de la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stratégie sur  CHM</w:t>
            </w:r>
          </w:p>
        </w:tc>
        <w:tc>
          <w:tcPr>
            <w:tcW w:w="1490" w:type="dxa"/>
          </w:tcPr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885919" w:rsidRPr="008F061C" w:rsidTr="00ED04A3">
        <w:tc>
          <w:tcPr>
            <w:tcW w:w="2327" w:type="dxa"/>
          </w:tcPr>
          <w:p w:rsidR="00885919" w:rsidRDefault="00885919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lastRenderedPageBreak/>
              <w:t>Identifier, évaluer et adopter les outils ou services appropriés qui renforcent les capacités et la durabilité du centre d’échange national de manière rentable.</w:t>
            </w:r>
          </w:p>
        </w:tc>
        <w:tc>
          <w:tcPr>
            <w:tcW w:w="1988" w:type="dxa"/>
          </w:tcPr>
          <w:p w:rsidR="008562D0" w:rsidRDefault="008562D0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Diffuser les outils et services appropriés existants</w:t>
            </w:r>
          </w:p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Default="008562D0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Organiser des sessions de recyclage des différents acteurs sur les outils disponibles</w:t>
            </w:r>
          </w:p>
          <w:p w:rsidR="008562D0" w:rsidRDefault="008562D0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Pr="008F061C" w:rsidRDefault="008562D0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Faire le suivi entre deux sessions de formation/recyclage</w:t>
            </w:r>
          </w:p>
        </w:tc>
        <w:tc>
          <w:tcPr>
            <w:tcW w:w="1826" w:type="dxa"/>
          </w:tcPr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Bénin</w:t>
            </w: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  <w:p w:rsidR="008562D0" w:rsidRP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P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</w:tc>
        <w:tc>
          <w:tcPr>
            <w:tcW w:w="1881" w:type="dxa"/>
          </w:tcPr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Niger</w:t>
            </w: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IRSNB</w:t>
            </w:r>
          </w:p>
          <w:p w:rsidR="008562D0" w:rsidRP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P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Pr="008562D0" w:rsidRDefault="008562D0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Chaque pays</w:t>
            </w:r>
          </w:p>
        </w:tc>
        <w:tc>
          <w:tcPr>
            <w:tcW w:w="1640" w:type="dxa"/>
          </w:tcPr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Janvier 2015</w:t>
            </w: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Permanent</w:t>
            </w:r>
          </w:p>
          <w:p w:rsidR="00E85A8C" w:rsidRP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P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P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Permanent</w:t>
            </w:r>
          </w:p>
        </w:tc>
        <w:tc>
          <w:tcPr>
            <w:tcW w:w="1827" w:type="dxa"/>
          </w:tcPr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d’outils diffusés</w:t>
            </w: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de contributeurs formés/ recyclés</w:t>
            </w:r>
          </w:p>
          <w:p w:rsidR="00E85A8C" w:rsidRP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P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de contributeurs formés actifs</w:t>
            </w:r>
          </w:p>
        </w:tc>
        <w:tc>
          <w:tcPr>
            <w:tcW w:w="1796" w:type="dxa"/>
          </w:tcPr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Rapport de synthèse</w:t>
            </w: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Rapports de formation</w:t>
            </w:r>
          </w:p>
          <w:p w:rsidR="00E85A8C" w:rsidRP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85919" w:rsidRPr="00E85A8C" w:rsidRDefault="00E85A8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Rapports de suivi des contributeurs</w:t>
            </w:r>
          </w:p>
        </w:tc>
        <w:tc>
          <w:tcPr>
            <w:tcW w:w="1490" w:type="dxa"/>
          </w:tcPr>
          <w:p w:rsidR="00885919" w:rsidRPr="008F061C" w:rsidRDefault="0088591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77539F" w:rsidRPr="008F061C" w:rsidTr="00484271">
        <w:trPr>
          <w:trHeight w:val="239"/>
        </w:trPr>
        <w:tc>
          <w:tcPr>
            <w:tcW w:w="14775" w:type="dxa"/>
            <w:gridSpan w:val="8"/>
          </w:tcPr>
          <w:p w:rsidR="0077539F" w:rsidRPr="00484271" w:rsidRDefault="0077539F" w:rsidP="00484271">
            <w:pPr>
              <w:pStyle w:val="Titre3"/>
              <w:spacing w:before="0"/>
              <w:ind w:left="720" w:hanging="720"/>
              <w:outlineLvl w:val="2"/>
              <w:rPr>
                <w:b w:val="0"/>
                <w:i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Objectif : </w:t>
            </w:r>
            <w:r w:rsidRPr="00F26C00">
              <w:rPr>
                <w:b w:val="0"/>
                <w:i/>
                <w:lang w:val="fr-CA"/>
              </w:rPr>
              <w:t>Des sites internet nationaux de haute qualité sont disponibles.</w:t>
            </w:r>
          </w:p>
        </w:tc>
      </w:tr>
      <w:tr w:rsidR="00ED04A3" w:rsidRPr="008F061C" w:rsidTr="00ED04A3">
        <w:tc>
          <w:tcPr>
            <w:tcW w:w="2327" w:type="dxa"/>
          </w:tcPr>
          <w:p w:rsidR="00ED04A3" w:rsidRDefault="00ED04A3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Établir un centre d’échange national fournissant des données de base sur les contacts nationaux, et sur la biodiversité dans le pays.</w:t>
            </w:r>
          </w:p>
        </w:tc>
        <w:tc>
          <w:tcPr>
            <w:tcW w:w="1988" w:type="dxa"/>
          </w:tcPr>
          <w:p w:rsidR="00ED04A3" w:rsidRPr="008F061C" w:rsidRDefault="00ED04A3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Rendre disponible sur les sites Web la liste des contacts nationaux, personnes ressources et institutions ainsi que les données sur la biodiversité des pays </w:t>
            </w: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D04A3" w:rsidRPr="008F061C" w:rsidRDefault="00ED04A3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</w:tc>
        <w:tc>
          <w:tcPr>
            <w:tcW w:w="1881" w:type="dxa"/>
          </w:tcPr>
          <w:p w:rsidR="00ED04A3" w:rsidRPr="008F061C" w:rsidRDefault="00ED04A3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640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D04A3" w:rsidRPr="008F061C" w:rsidRDefault="00ED04A3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Permanent</w:t>
            </w:r>
          </w:p>
        </w:tc>
        <w:tc>
          <w:tcPr>
            <w:tcW w:w="1827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ED04A3" w:rsidRPr="008F061C" w:rsidRDefault="00ED04A3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de pages web, répertoires ou autres crées/actualisés</w:t>
            </w:r>
          </w:p>
        </w:tc>
        <w:tc>
          <w:tcPr>
            <w:tcW w:w="179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CHMs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 nationaux</w:t>
            </w:r>
          </w:p>
          <w:p w:rsidR="00ED04A3" w:rsidRPr="008F061C" w:rsidRDefault="00ED04A3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490" w:type="dxa"/>
          </w:tcPr>
          <w:p w:rsidR="00ED04A3" w:rsidRPr="008F061C" w:rsidRDefault="00ED04A3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ED04A3"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 xml:space="preserve">Identifier les contenus et les sources d’information pertinents au niveau national et les promouvoir par le biais du centre d’échange </w:t>
            </w:r>
            <w:r>
              <w:rPr>
                <w:lang w:val="fr-CA"/>
              </w:rPr>
              <w:lastRenderedPageBreak/>
              <w:t>national.</w:t>
            </w:r>
          </w:p>
        </w:tc>
        <w:tc>
          <w:tcPr>
            <w:tcW w:w="1988" w:type="dxa"/>
          </w:tcPr>
          <w:p w:rsidR="0049726E" w:rsidRPr="008F061C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Elaborer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une </w:t>
            </w:r>
            <w:r w:rsidR="0049726E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Stratégie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et plan d’actions pour le </w:t>
            </w:r>
            <w:r w:rsidR="0049726E">
              <w:rPr>
                <w:rFonts w:ascii="Times New Roman" w:eastAsia="Times New Roman" w:hAnsi="Times New Roman" w:cs="Times New Roman"/>
                <w:szCs w:val="20"/>
                <w:lang w:val="fr-CA"/>
              </w:rPr>
              <w:t>CHM</w:t>
            </w: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Pays  ne disposant de stratégie</w:t>
            </w:r>
          </w:p>
        </w:tc>
        <w:tc>
          <w:tcPr>
            <w:tcW w:w="1881" w:type="dxa"/>
          </w:tcPr>
          <w:p w:rsidR="00855936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Pays disposant déjà de stratégie</w:t>
            </w:r>
          </w:p>
        </w:tc>
        <w:tc>
          <w:tcPr>
            <w:tcW w:w="1640" w:type="dxa"/>
          </w:tcPr>
          <w:p w:rsidR="00855936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Janvier – juin 2015</w:t>
            </w:r>
          </w:p>
        </w:tc>
        <w:tc>
          <w:tcPr>
            <w:tcW w:w="1827" w:type="dxa"/>
          </w:tcPr>
          <w:p w:rsidR="0049726E" w:rsidRPr="008F061C" w:rsidRDefault="0049726E" w:rsidP="00FE4BF7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Document de stratégie validé et disponible sur le CHM</w:t>
            </w:r>
          </w:p>
        </w:tc>
        <w:tc>
          <w:tcPr>
            <w:tcW w:w="1796" w:type="dxa"/>
          </w:tcPr>
          <w:p w:rsidR="0049726E" w:rsidRPr="008F061C" w:rsidRDefault="0049726E" w:rsidP="00FE4BF7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Documents de stratégie 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ED04A3"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lastRenderedPageBreak/>
              <w:t>Maintenir et améliorer le site Internet du centre d’échange national en termes de contenu.</w:t>
            </w:r>
          </w:p>
        </w:tc>
        <w:tc>
          <w:tcPr>
            <w:tcW w:w="1988" w:type="dxa"/>
          </w:tcPr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6C144D">
              <w:rPr>
                <w:rFonts w:ascii="Times New Roman" w:eastAsia="Times New Roman" w:hAnsi="Times New Roman" w:cs="Times New Roman"/>
                <w:szCs w:val="20"/>
                <w:lang w:val="fr-CA"/>
              </w:rPr>
              <w:t>Analyser les intérêts des demandeurs d’informations</w:t>
            </w:r>
          </w:p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CA"/>
              </w:rPr>
            </w:pPr>
          </w:p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6C144D">
              <w:rPr>
                <w:rFonts w:ascii="Times New Roman" w:eastAsia="Times New Roman" w:hAnsi="Times New Roman" w:cs="Times New Roman"/>
                <w:szCs w:val="20"/>
                <w:lang w:val="fr-CA"/>
              </w:rPr>
              <w:t>Renforcer le partenariat avec les structures détentrices des informations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.</w:t>
            </w:r>
          </w:p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CA"/>
              </w:rPr>
            </w:pPr>
          </w:p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6C144D">
              <w:rPr>
                <w:rFonts w:ascii="Times New Roman" w:eastAsia="Times New Roman" w:hAnsi="Times New Roman" w:cs="Times New Roman"/>
                <w:szCs w:val="20"/>
                <w:lang w:val="fr-CA"/>
              </w:rPr>
              <w:t>Initier des collectes de données propres aux CHM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.</w:t>
            </w:r>
            <w:r w:rsidRPr="006C144D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</w:t>
            </w:r>
          </w:p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fr-CA"/>
              </w:rPr>
            </w:pPr>
          </w:p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Actualiser en permanence le contenu du site Web</w:t>
            </w:r>
          </w:p>
          <w:p w:rsidR="0049726E" w:rsidRPr="006C144D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5936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5936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</w:tc>
        <w:tc>
          <w:tcPr>
            <w:tcW w:w="1881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640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6C144D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5936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855936" w:rsidRDefault="00855936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6C144D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Permanent</w:t>
            </w:r>
          </w:p>
        </w:tc>
        <w:tc>
          <w:tcPr>
            <w:tcW w:w="1827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Amélioration des statistiques du site Web</w:t>
            </w:r>
          </w:p>
        </w:tc>
        <w:tc>
          <w:tcPr>
            <w:tcW w:w="179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6C144D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6C144D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Document synthèse des statistiques du site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D13638">
        <w:tc>
          <w:tcPr>
            <w:tcW w:w="14775" w:type="dxa"/>
            <w:gridSpan w:val="8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b/>
                <w:i/>
                <w:lang w:val="fr-CA"/>
              </w:rPr>
              <w:t xml:space="preserve">Objectifs : </w:t>
            </w:r>
            <w:r w:rsidRPr="00F26C00">
              <w:rPr>
                <w:b/>
                <w:i/>
                <w:lang w:val="fr-CA"/>
              </w:rPr>
              <w:t>Des informations nationales sont échangées par le biais du réseau du centre d’échange</w:t>
            </w:r>
          </w:p>
        </w:tc>
      </w:tr>
      <w:tr w:rsidR="0049726E" w:rsidRPr="008F061C" w:rsidTr="00484271">
        <w:trPr>
          <w:trHeight w:val="2295"/>
        </w:trPr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Mettre au point des mécanismes d’échange d’informations avec les sources nationales d’informations relatives à la biodiversité.</w:t>
            </w:r>
          </w:p>
        </w:tc>
        <w:tc>
          <w:tcPr>
            <w:tcW w:w="1988" w:type="dxa"/>
          </w:tcPr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*</w:t>
            </w:r>
            <w:r w:rsidRPr="004C3ACE">
              <w:rPr>
                <w:rFonts w:ascii="Times New Roman" w:eastAsia="Times New Roman" w:hAnsi="Times New Roman" w:cs="Times New Roman"/>
                <w:szCs w:val="20"/>
                <w:lang w:val="fr-CA"/>
              </w:rPr>
              <w:t>Recenser toutes les sources nationales d’informations relatives à la biodiversité.</w:t>
            </w:r>
          </w:p>
          <w:p w:rsidR="00855936" w:rsidRDefault="00855936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*Négocier des partenariats avec les structures identifiées</w:t>
            </w:r>
          </w:p>
        </w:tc>
        <w:tc>
          <w:tcPr>
            <w:tcW w:w="1826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</w:tc>
        <w:tc>
          <w:tcPr>
            <w:tcW w:w="1881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640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Permanent</w:t>
            </w:r>
          </w:p>
          <w:p w:rsidR="0049726E" w:rsidRPr="0049522D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49522D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Permanent</w:t>
            </w:r>
          </w:p>
        </w:tc>
        <w:tc>
          <w:tcPr>
            <w:tcW w:w="1827" w:type="dxa"/>
          </w:tcPr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de structures répertoriées</w:t>
            </w:r>
          </w:p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49522D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Proportion de structures répertoriées ayant un partenariat établi</w:t>
            </w:r>
          </w:p>
        </w:tc>
        <w:tc>
          <w:tcPr>
            <w:tcW w:w="179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Documents synthèse des structures répertoriées</w:t>
            </w: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Mémorandums signés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8940C2">
        <w:tc>
          <w:tcPr>
            <w:tcW w:w="14775" w:type="dxa"/>
            <w:gridSpan w:val="8"/>
          </w:tcPr>
          <w:p w:rsidR="0049726E" w:rsidRPr="0077539F" w:rsidRDefault="0049726E" w:rsidP="00484271">
            <w:pPr>
              <w:rPr>
                <w:rFonts w:ascii="Times New Roman" w:eastAsia="Times New Roman" w:hAnsi="Times New Roman" w:cs="Times New Roman"/>
                <w:b/>
                <w:szCs w:val="20"/>
                <w:lang w:val="fr-CA"/>
              </w:rPr>
            </w:pPr>
            <w:r w:rsidRPr="0077539F">
              <w:rPr>
                <w:rFonts w:ascii="Times New Roman" w:eastAsia="Times New Roman" w:hAnsi="Times New Roman" w:cs="Times New Roman"/>
                <w:b/>
                <w:szCs w:val="20"/>
                <w:lang w:val="fr-CA"/>
              </w:rPr>
              <w:t xml:space="preserve">Objectif : </w:t>
            </w:r>
            <w:r w:rsidRPr="00F17422">
              <w:rPr>
                <w:b/>
                <w:i/>
              </w:rPr>
              <w:t>Les Parties collaborent et partagent leurs connaissances par le biais du réseau du centre d’échange.</w:t>
            </w:r>
          </w:p>
        </w:tc>
      </w:tr>
      <w:tr w:rsidR="0049726E" w:rsidRPr="008F061C" w:rsidTr="00ED04A3"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 xml:space="preserve">Veiller à ce qu’il y ait un service d’archives </w:t>
            </w:r>
            <w:r>
              <w:rPr>
                <w:lang w:val="fr-CA"/>
              </w:rPr>
              <w:lastRenderedPageBreak/>
              <w:t>pour préserver les connaissances clés sur la mise en œuvre des stratégies et plans d’action nationaux pour la biodiversité.</w:t>
            </w:r>
          </w:p>
        </w:tc>
        <w:tc>
          <w:tcPr>
            <w:tcW w:w="1988" w:type="dxa"/>
          </w:tcPr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 xml:space="preserve">Réaliser des back up annuel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(électroniques et en version papier) des informations clés disponibles sur le CHM</w:t>
            </w:r>
            <w:r>
              <w:rPr>
                <w:rStyle w:val="Appelnotedebasdep"/>
                <w:rFonts w:ascii="Times New Roman" w:eastAsia="Times New Roman" w:hAnsi="Times New Roman" w:cs="Times New Roman"/>
                <w:szCs w:val="20"/>
                <w:lang w:val="fr-CA"/>
              </w:rPr>
              <w:footnoteReference w:id="1"/>
            </w:r>
          </w:p>
          <w:p w:rsidR="0049726E" w:rsidRPr="008F061C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826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Tous les Pays</w:t>
            </w:r>
          </w:p>
        </w:tc>
        <w:tc>
          <w:tcPr>
            <w:tcW w:w="1881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Archivistes spécialisés</w:t>
            </w:r>
          </w:p>
        </w:tc>
        <w:tc>
          <w:tcPr>
            <w:tcW w:w="1640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Novembre 2015</w:t>
            </w: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Novembre 2016</w:t>
            </w:r>
          </w:p>
        </w:tc>
        <w:tc>
          <w:tcPr>
            <w:tcW w:w="1827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Nombre de documents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archivés</w:t>
            </w:r>
          </w:p>
        </w:tc>
        <w:tc>
          <w:tcPr>
            <w:tcW w:w="1796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Archives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ED04A3"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lastRenderedPageBreak/>
              <w:t>Encourager l’utilisation du centre d’échange en tant qu’outil de dialogue avec la société civile, les groupes importants, et les parties prenantes</w:t>
            </w:r>
          </w:p>
        </w:tc>
        <w:tc>
          <w:tcPr>
            <w:tcW w:w="1988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Accroitre la visibilité du CHM</w:t>
            </w:r>
            <w:r w:rsidR="00B339EB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national</w:t>
            </w: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Mettre des informations utiles sur le CHM</w:t>
            </w:r>
            <w:r w:rsidR="00B339EB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 national</w:t>
            </w:r>
          </w:p>
        </w:tc>
        <w:tc>
          <w:tcPr>
            <w:tcW w:w="1826" w:type="dxa"/>
          </w:tcPr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</w:tc>
        <w:tc>
          <w:tcPr>
            <w:tcW w:w="1881" w:type="dxa"/>
          </w:tcPr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Acteurs</w:t>
            </w:r>
          </w:p>
        </w:tc>
        <w:tc>
          <w:tcPr>
            <w:tcW w:w="1640" w:type="dxa"/>
          </w:tcPr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Permanent </w:t>
            </w:r>
          </w:p>
        </w:tc>
        <w:tc>
          <w:tcPr>
            <w:tcW w:w="1827" w:type="dxa"/>
          </w:tcPr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Statistiques du site</w:t>
            </w:r>
          </w:p>
        </w:tc>
        <w:tc>
          <w:tcPr>
            <w:tcW w:w="1796" w:type="dxa"/>
          </w:tcPr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339EB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B339EB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CHM   nationaux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ED04A3"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Faciliter les initiatives de collaboration internationale, y compris la coopération scientifique et technique, la coopération sud</w:t>
            </w:r>
            <w:r>
              <w:rPr>
                <w:lang w:val="fr-CA"/>
              </w:rPr>
              <w:noBreakHyphen/>
              <w:t>sud ou nord</w:t>
            </w:r>
            <w:r>
              <w:rPr>
                <w:lang w:val="fr-CA"/>
              </w:rPr>
              <w:noBreakHyphen/>
              <w:t>sud.</w:t>
            </w:r>
          </w:p>
        </w:tc>
        <w:tc>
          <w:tcPr>
            <w:tcW w:w="1988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Élaborer des projets régionaux </w:t>
            </w: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Capitaliser les expériences des autres pays</w:t>
            </w: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</w:tc>
        <w:tc>
          <w:tcPr>
            <w:tcW w:w="1881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Pays expérimentés</w:t>
            </w:r>
          </w:p>
        </w:tc>
        <w:tc>
          <w:tcPr>
            <w:tcW w:w="1640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Permanent </w:t>
            </w:r>
          </w:p>
        </w:tc>
        <w:tc>
          <w:tcPr>
            <w:tcW w:w="1827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Nombre de projets élaborés </w:t>
            </w: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49726E" w:rsidRPr="008F061C" w:rsidRDefault="0049726E" w:rsidP="00301BC9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Nombre de </w:t>
            </w:r>
            <w:r w:rsidR="00301BC9">
              <w:rPr>
                <w:rFonts w:ascii="Times New Roman" w:eastAsia="Times New Roman" w:hAnsi="Times New Roman" w:cs="Times New Roman"/>
                <w:szCs w:val="20"/>
                <w:lang w:val="fr-CA"/>
              </w:rPr>
              <w:t>bonnes pratiques répliquées</w:t>
            </w:r>
          </w:p>
        </w:tc>
        <w:tc>
          <w:tcPr>
            <w:tcW w:w="179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de convention de partenariats signé entre les pays</w:t>
            </w: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Lettres d’endossement</w:t>
            </w: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9B52B3" w:rsidRDefault="009B52B3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bookmarkStart w:id="0" w:name="_GoBack"/>
            <w:bookmarkEnd w:id="0"/>
          </w:p>
          <w:p w:rsidR="00BF379C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  <w:p w:rsidR="00BF379C" w:rsidRPr="008F061C" w:rsidRDefault="00301BC9" w:rsidP="00301BC9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 w:rsidRPr="009B52B3">
              <w:rPr>
                <w:rFonts w:ascii="Times New Roman" w:eastAsia="Times New Roman" w:hAnsi="Times New Roman" w:cs="Times New Roman"/>
                <w:szCs w:val="20"/>
                <w:lang w:val="fr-CA"/>
              </w:rPr>
              <w:t>Rapports des pays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7B4E7C">
        <w:tc>
          <w:tcPr>
            <w:tcW w:w="14775" w:type="dxa"/>
            <w:gridSpan w:val="8"/>
          </w:tcPr>
          <w:p w:rsidR="0049726E" w:rsidRPr="00187ED0" w:rsidRDefault="0049726E" w:rsidP="00BF379C">
            <w:pPr>
              <w:rPr>
                <w:rFonts w:ascii="Times New Roman" w:eastAsia="Times New Roman" w:hAnsi="Times New Roman" w:cs="Times New Roman"/>
                <w:b/>
                <w:szCs w:val="20"/>
                <w:lang w:val="fr-CA"/>
              </w:rPr>
            </w:pPr>
            <w:r w:rsidRPr="00187ED0">
              <w:rPr>
                <w:b/>
                <w:lang w:val="fr-CA"/>
              </w:rPr>
              <w:t>Objectif : Assurer la mise en œuvre du plan d’action</w:t>
            </w:r>
          </w:p>
        </w:tc>
      </w:tr>
      <w:tr w:rsidR="0049726E" w:rsidRPr="008F061C" w:rsidTr="00ED04A3"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</w:p>
        </w:tc>
        <w:tc>
          <w:tcPr>
            <w:tcW w:w="1988" w:type="dxa"/>
          </w:tcPr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Élaborer et diffuser un canevas de rapportage</w:t>
            </w: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</w:tc>
        <w:tc>
          <w:tcPr>
            <w:tcW w:w="1881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640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Novembre 2014</w:t>
            </w:r>
          </w:p>
        </w:tc>
        <w:tc>
          <w:tcPr>
            <w:tcW w:w="1827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Canevas adopté</w:t>
            </w:r>
          </w:p>
        </w:tc>
        <w:tc>
          <w:tcPr>
            <w:tcW w:w="1796" w:type="dxa"/>
          </w:tcPr>
          <w:p w:rsidR="0049726E" w:rsidRDefault="00BF379C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Canevas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ED04A3"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</w:p>
        </w:tc>
        <w:tc>
          <w:tcPr>
            <w:tcW w:w="1988" w:type="dxa"/>
          </w:tcPr>
          <w:p w:rsidR="0049726E" w:rsidRDefault="0049726E" w:rsidP="00484271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Élaborer et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transmettre les rapports semestriels par  pays</w:t>
            </w: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Chaque pays</w:t>
            </w:r>
          </w:p>
        </w:tc>
        <w:tc>
          <w:tcPr>
            <w:tcW w:w="1881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  <w:tc>
          <w:tcPr>
            <w:tcW w:w="1640" w:type="dxa"/>
          </w:tcPr>
          <w:p w:rsidR="0049726E" w:rsidRDefault="0049726E" w:rsidP="00187ED0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Juin et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Décembre 2015</w:t>
            </w:r>
          </w:p>
          <w:p w:rsidR="0049726E" w:rsidRDefault="0049726E" w:rsidP="00187ED0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Juin et Novembre 2016</w:t>
            </w:r>
          </w:p>
        </w:tc>
        <w:tc>
          <w:tcPr>
            <w:tcW w:w="1827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 xml:space="preserve">Nombre de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rapports transmis par pays</w:t>
            </w:r>
          </w:p>
        </w:tc>
        <w:tc>
          <w:tcPr>
            <w:tcW w:w="179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 xml:space="preserve">Rapports </w:t>
            </w:r>
            <w:r w:rsidR="00BF379C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des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lastRenderedPageBreak/>
              <w:t>pays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F640B7">
        <w:trPr>
          <w:trHeight w:val="489"/>
        </w:trPr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</w:p>
        </w:tc>
        <w:tc>
          <w:tcPr>
            <w:tcW w:w="1988" w:type="dxa"/>
          </w:tcPr>
          <w:p w:rsidR="0049726E" w:rsidRDefault="0049726E" w:rsidP="00187ED0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Produire des rapports régionaux de synthèse </w:t>
            </w: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Bénin</w:t>
            </w:r>
          </w:p>
        </w:tc>
        <w:tc>
          <w:tcPr>
            <w:tcW w:w="1881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Niger</w:t>
            </w:r>
          </w:p>
        </w:tc>
        <w:tc>
          <w:tcPr>
            <w:tcW w:w="1640" w:type="dxa"/>
          </w:tcPr>
          <w:p w:rsidR="0049726E" w:rsidRDefault="0049726E" w:rsidP="001F4B65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Juillet 2015</w:t>
            </w:r>
          </w:p>
          <w:p w:rsidR="0049726E" w:rsidRDefault="0049726E" w:rsidP="001F4B65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Janvier 2016</w:t>
            </w:r>
          </w:p>
          <w:p w:rsidR="0049726E" w:rsidRDefault="0049726E" w:rsidP="00187ED0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Juillet 2016</w:t>
            </w:r>
          </w:p>
          <w:p w:rsidR="0049726E" w:rsidRDefault="0049726E" w:rsidP="00187ED0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Décembre 2016</w:t>
            </w:r>
          </w:p>
        </w:tc>
        <w:tc>
          <w:tcPr>
            <w:tcW w:w="1827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de rapports synthèse élaborés</w:t>
            </w:r>
          </w:p>
        </w:tc>
        <w:tc>
          <w:tcPr>
            <w:tcW w:w="179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Rapports </w:t>
            </w:r>
            <w:r w:rsidR="00BF379C">
              <w:rPr>
                <w:rFonts w:ascii="Times New Roman" w:eastAsia="Times New Roman" w:hAnsi="Times New Roman" w:cs="Times New Roman"/>
                <w:szCs w:val="20"/>
                <w:lang w:val="fr-CA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synthèse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  <w:tr w:rsidR="0049726E" w:rsidRPr="008F061C" w:rsidTr="00F640B7">
        <w:trPr>
          <w:trHeight w:val="489"/>
        </w:trPr>
        <w:tc>
          <w:tcPr>
            <w:tcW w:w="2327" w:type="dxa"/>
          </w:tcPr>
          <w:p w:rsidR="0049726E" w:rsidRDefault="0049726E" w:rsidP="00484271">
            <w:pPr>
              <w:pStyle w:val="ElementNumber"/>
              <w:spacing w:after="0"/>
              <w:ind w:left="0" w:firstLine="0"/>
              <w:rPr>
                <w:lang w:val="fr-CA"/>
              </w:rPr>
            </w:pPr>
          </w:p>
        </w:tc>
        <w:tc>
          <w:tcPr>
            <w:tcW w:w="1988" w:type="dxa"/>
          </w:tcPr>
          <w:p w:rsidR="0049726E" w:rsidRDefault="0049726E" w:rsidP="00187ED0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Organiser une réunion trimestrielle en ligne (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skype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)</w:t>
            </w:r>
          </w:p>
        </w:tc>
        <w:tc>
          <w:tcPr>
            <w:tcW w:w="1826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Côte d’Ivoire</w:t>
            </w:r>
          </w:p>
        </w:tc>
        <w:tc>
          <w:tcPr>
            <w:tcW w:w="1881" w:type="dxa"/>
          </w:tcPr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Tous les pays</w:t>
            </w:r>
          </w:p>
          <w:p w:rsidR="0049726E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Belgique</w:t>
            </w:r>
          </w:p>
        </w:tc>
        <w:tc>
          <w:tcPr>
            <w:tcW w:w="1640" w:type="dxa"/>
          </w:tcPr>
          <w:p w:rsidR="0049726E" w:rsidRDefault="0049726E" w:rsidP="001F4B65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Mars, Juillet et</w:t>
            </w:r>
          </w:p>
          <w:p w:rsidR="0049726E" w:rsidRDefault="0049726E" w:rsidP="001F4B65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Octobre 2015</w:t>
            </w:r>
          </w:p>
          <w:p w:rsidR="0049726E" w:rsidRDefault="0049726E" w:rsidP="00F640B7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Janvier, Avril, Août et Décembre 2016</w:t>
            </w:r>
          </w:p>
        </w:tc>
        <w:tc>
          <w:tcPr>
            <w:tcW w:w="1827" w:type="dxa"/>
          </w:tcPr>
          <w:p w:rsidR="0049726E" w:rsidRDefault="00301B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Nombre de réunions en ligne tenues</w:t>
            </w:r>
          </w:p>
        </w:tc>
        <w:tc>
          <w:tcPr>
            <w:tcW w:w="1796" w:type="dxa"/>
          </w:tcPr>
          <w:p w:rsidR="0049726E" w:rsidRDefault="00301BC9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fr-CA"/>
              </w:rPr>
              <w:t>Rapports de réunion</w:t>
            </w:r>
          </w:p>
        </w:tc>
        <w:tc>
          <w:tcPr>
            <w:tcW w:w="1490" w:type="dxa"/>
          </w:tcPr>
          <w:p w:rsidR="0049726E" w:rsidRPr="008F061C" w:rsidRDefault="0049726E" w:rsidP="00484271">
            <w:pPr>
              <w:rPr>
                <w:rFonts w:ascii="Times New Roman" w:eastAsia="Times New Roman" w:hAnsi="Times New Roman" w:cs="Times New Roman"/>
                <w:szCs w:val="20"/>
                <w:lang w:val="fr-CA"/>
              </w:rPr>
            </w:pPr>
          </w:p>
        </w:tc>
      </w:tr>
    </w:tbl>
    <w:p w:rsidR="00F44D18" w:rsidRPr="008F061C" w:rsidRDefault="00F44D18" w:rsidP="003C34D7">
      <w:pPr>
        <w:rPr>
          <w:rFonts w:ascii="Times New Roman" w:eastAsia="Times New Roman" w:hAnsi="Times New Roman" w:cs="Times New Roman"/>
          <w:szCs w:val="20"/>
          <w:lang w:val="fr-CA"/>
        </w:rPr>
      </w:pPr>
    </w:p>
    <w:p w:rsidR="00F44D18" w:rsidRDefault="00F44D18" w:rsidP="00F44D18">
      <w:pPr>
        <w:pStyle w:val="ElementNumber"/>
        <w:ind w:firstLine="0"/>
        <w:rPr>
          <w:lang w:val="fr-CA"/>
        </w:rPr>
      </w:pPr>
    </w:p>
    <w:p w:rsidR="003C34D7" w:rsidRPr="005D7224" w:rsidRDefault="003C34D7" w:rsidP="005D7224">
      <w:pPr>
        <w:pStyle w:val="ElementNumber"/>
        <w:rPr>
          <w:lang w:val="fr-CA"/>
        </w:rPr>
      </w:pPr>
    </w:p>
    <w:sectPr w:rsidR="003C34D7" w:rsidRPr="005D7224" w:rsidSect="00F44D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A47" w:rsidRDefault="00613A47" w:rsidP="00982A5B">
      <w:pPr>
        <w:spacing w:after="0" w:line="240" w:lineRule="auto"/>
      </w:pPr>
      <w:r>
        <w:separator/>
      </w:r>
    </w:p>
  </w:endnote>
  <w:endnote w:type="continuationSeparator" w:id="0">
    <w:p w:rsidR="00613A47" w:rsidRDefault="00613A47" w:rsidP="0098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A47" w:rsidRDefault="00613A47" w:rsidP="00982A5B">
      <w:pPr>
        <w:spacing w:after="0" w:line="240" w:lineRule="auto"/>
      </w:pPr>
      <w:r>
        <w:separator/>
      </w:r>
    </w:p>
  </w:footnote>
  <w:footnote w:type="continuationSeparator" w:id="0">
    <w:p w:rsidR="00613A47" w:rsidRDefault="00613A47" w:rsidP="00982A5B">
      <w:pPr>
        <w:spacing w:after="0" w:line="240" w:lineRule="auto"/>
      </w:pPr>
      <w:r>
        <w:continuationSeparator/>
      </w:r>
    </w:p>
  </w:footnote>
  <w:footnote w:id="1">
    <w:p w:rsidR="0049726E" w:rsidRDefault="0049726E">
      <w:pPr>
        <w:pStyle w:val="Notedebasdepage"/>
      </w:pPr>
      <w:r>
        <w:rPr>
          <w:rStyle w:val="Appelnotedebasdep"/>
        </w:rPr>
        <w:footnoteRef/>
      </w:r>
      <w:r>
        <w:t xml:space="preserve"> Etablir des partenariats avec les archivistes spécialisés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A023"/>
      </v:shape>
    </w:pict>
  </w:numPicBullet>
  <w:abstractNum w:abstractNumId="0">
    <w:nsid w:val="37F02736"/>
    <w:multiLevelType w:val="hybridMultilevel"/>
    <w:tmpl w:val="918661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4D7"/>
    <w:rsid w:val="000143E5"/>
    <w:rsid w:val="00031EC9"/>
    <w:rsid w:val="000B653C"/>
    <w:rsid w:val="000D6108"/>
    <w:rsid w:val="00187ED0"/>
    <w:rsid w:val="00301BC9"/>
    <w:rsid w:val="003A4914"/>
    <w:rsid w:val="003C34D7"/>
    <w:rsid w:val="00484271"/>
    <w:rsid w:val="0049522D"/>
    <w:rsid w:val="0049726E"/>
    <w:rsid w:val="004C3ACE"/>
    <w:rsid w:val="005219F7"/>
    <w:rsid w:val="00533C47"/>
    <w:rsid w:val="0054595B"/>
    <w:rsid w:val="005D7224"/>
    <w:rsid w:val="005E0E3B"/>
    <w:rsid w:val="00613A47"/>
    <w:rsid w:val="006C144D"/>
    <w:rsid w:val="006C7365"/>
    <w:rsid w:val="006E1EE2"/>
    <w:rsid w:val="006E64FB"/>
    <w:rsid w:val="00756123"/>
    <w:rsid w:val="0077539F"/>
    <w:rsid w:val="00851364"/>
    <w:rsid w:val="00855936"/>
    <w:rsid w:val="008562D0"/>
    <w:rsid w:val="00885919"/>
    <w:rsid w:val="008F061C"/>
    <w:rsid w:val="0096725B"/>
    <w:rsid w:val="00982A5B"/>
    <w:rsid w:val="00991E6C"/>
    <w:rsid w:val="009B52B3"/>
    <w:rsid w:val="00B339EB"/>
    <w:rsid w:val="00B917A6"/>
    <w:rsid w:val="00BF379C"/>
    <w:rsid w:val="00C15C85"/>
    <w:rsid w:val="00D066F2"/>
    <w:rsid w:val="00E05D0D"/>
    <w:rsid w:val="00E85A8C"/>
    <w:rsid w:val="00ED04A3"/>
    <w:rsid w:val="00F17E28"/>
    <w:rsid w:val="00F305E2"/>
    <w:rsid w:val="00F44D18"/>
    <w:rsid w:val="00F640B7"/>
    <w:rsid w:val="00F9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85"/>
  </w:style>
  <w:style w:type="paragraph" w:styleId="Titre2">
    <w:name w:val="heading 2"/>
    <w:basedOn w:val="Normal"/>
    <w:next w:val="Normal"/>
    <w:link w:val="Titre2Car"/>
    <w:qFormat/>
    <w:rsid w:val="006E1EE2"/>
    <w:pPr>
      <w:keepNext/>
      <w:tabs>
        <w:tab w:val="left" w:pos="720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Cs w:val="24"/>
      <w:lang w:val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3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lementNumber">
    <w:name w:val="Element Number"/>
    <w:basedOn w:val="Normal"/>
    <w:rsid w:val="003C34D7"/>
    <w:pPr>
      <w:spacing w:after="120" w:line="240" w:lineRule="auto"/>
      <w:ind w:left="720" w:hanging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table" w:styleId="Grilledutableau">
    <w:name w:val="Table Grid"/>
    <w:basedOn w:val="TableauNormal"/>
    <w:uiPriority w:val="59"/>
    <w:rsid w:val="00F4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31EC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2A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2A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2A5B"/>
    <w:rPr>
      <w:vertAlign w:val="superscript"/>
    </w:rPr>
  </w:style>
  <w:style w:type="character" w:customStyle="1" w:styleId="Titre2Car">
    <w:name w:val="Titre 2 Car"/>
    <w:basedOn w:val="Policepardfaut"/>
    <w:link w:val="Titre2"/>
    <w:rsid w:val="006E1EE2"/>
    <w:rPr>
      <w:rFonts w:ascii="Times New Roman" w:eastAsia="Times New Roman" w:hAnsi="Times New Roman" w:cs="Times New Roman"/>
      <w:b/>
      <w:bCs/>
      <w:i/>
      <w:iCs/>
      <w:szCs w:val="24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7753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6E1EE2"/>
    <w:pPr>
      <w:keepNext/>
      <w:tabs>
        <w:tab w:val="left" w:pos="720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Cs w:val="24"/>
      <w:lang w:val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3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lementNumber">
    <w:name w:val="Element Number"/>
    <w:basedOn w:val="Normal"/>
    <w:rsid w:val="003C34D7"/>
    <w:pPr>
      <w:spacing w:after="120" w:line="240" w:lineRule="auto"/>
      <w:ind w:left="720" w:hanging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table" w:styleId="Grilledutableau">
    <w:name w:val="Table Grid"/>
    <w:basedOn w:val="TableauNormal"/>
    <w:uiPriority w:val="59"/>
    <w:rsid w:val="00F4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1EC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2A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2A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2A5B"/>
    <w:rPr>
      <w:vertAlign w:val="superscript"/>
    </w:rPr>
  </w:style>
  <w:style w:type="character" w:customStyle="1" w:styleId="Titre2Car">
    <w:name w:val="Titre 2 Car"/>
    <w:basedOn w:val="Policepardfaut"/>
    <w:link w:val="Titre2"/>
    <w:rsid w:val="006E1EE2"/>
    <w:rPr>
      <w:rFonts w:ascii="Times New Roman" w:eastAsia="Times New Roman" w:hAnsi="Times New Roman" w:cs="Times New Roman"/>
      <w:b/>
      <w:bCs/>
      <w:i/>
      <w:iCs/>
      <w:szCs w:val="24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7753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CEC9-BD5A-481A-B660-45597EDC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Adeloui Hugues Akpona</dc:creator>
  <cp:lastModifiedBy>akponajd</cp:lastModifiedBy>
  <cp:revision>2</cp:revision>
  <dcterms:created xsi:type="dcterms:W3CDTF">2015-02-02T09:22:00Z</dcterms:created>
  <dcterms:modified xsi:type="dcterms:W3CDTF">2015-02-02T09:22:00Z</dcterms:modified>
</cp:coreProperties>
</file>